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F4A96" w14:paraId="4070A4ED" w14:textId="77777777" w:rsidTr="005F4A96">
        <w:tc>
          <w:tcPr>
            <w:tcW w:w="9067" w:type="dxa"/>
          </w:tcPr>
          <w:p w14:paraId="71540C81" w14:textId="77777777" w:rsidR="005F4A96" w:rsidRPr="005F4A96" w:rsidRDefault="005F4A96">
            <w:pPr>
              <w:rPr>
                <w:b/>
                <w:sz w:val="24"/>
                <w:szCs w:val="24"/>
              </w:rPr>
            </w:pPr>
            <w:r w:rsidRPr="005F4A96">
              <w:rPr>
                <w:b/>
                <w:sz w:val="24"/>
                <w:szCs w:val="24"/>
              </w:rPr>
              <w:t xml:space="preserve">Broj RKP-a : </w:t>
            </w:r>
            <w:r w:rsidR="00BD11C3">
              <w:rPr>
                <w:b/>
                <w:sz w:val="24"/>
                <w:szCs w:val="24"/>
              </w:rPr>
              <w:t xml:space="preserve">                   </w:t>
            </w:r>
            <w:r w:rsidR="00505226">
              <w:rPr>
                <w:b/>
                <w:sz w:val="24"/>
                <w:szCs w:val="24"/>
              </w:rPr>
              <w:t>16711</w:t>
            </w:r>
          </w:p>
        </w:tc>
      </w:tr>
      <w:tr w:rsidR="005F4A96" w14:paraId="492BFDCE" w14:textId="77777777" w:rsidTr="005F4A96">
        <w:tc>
          <w:tcPr>
            <w:tcW w:w="9067" w:type="dxa"/>
          </w:tcPr>
          <w:p w14:paraId="3C73FFE0" w14:textId="77777777" w:rsidR="005F4A96" w:rsidRPr="005F4A96" w:rsidRDefault="005F4A96">
            <w:pPr>
              <w:rPr>
                <w:b/>
                <w:sz w:val="24"/>
                <w:szCs w:val="24"/>
              </w:rPr>
            </w:pPr>
            <w:r w:rsidRPr="005F4A96">
              <w:rPr>
                <w:b/>
                <w:sz w:val="24"/>
                <w:szCs w:val="24"/>
              </w:rPr>
              <w:t xml:space="preserve">Naziv obveznika: </w:t>
            </w:r>
            <w:r w:rsidR="00505226">
              <w:rPr>
                <w:b/>
                <w:sz w:val="24"/>
                <w:szCs w:val="24"/>
              </w:rPr>
              <w:t xml:space="preserve">          KLASIČNA GIMNAZIJA</w:t>
            </w:r>
          </w:p>
        </w:tc>
      </w:tr>
      <w:tr w:rsidR="005F4A96" w14:paraId="27B6BB01" w14:textId="77777777" w:rsidTr="005F4A96">
        <w:tc>
          <w:tcPr>
            <w:tcW w:w="9067" w:type="dxa"/>
          </w:tcPr>
          <w:p w14:paraId="37B4A1FA" w14:textId="77777777" w:rsidR="005F4A96" w:rsidRPr="005F4A96" w:rsidRDefault="005F4A96">
            <w:pPr>
              <w:rPr>
                <w:b/>
                <w:sz w:val="24"/>
                <w:szCs w:val="24"/>
              </w:rPr>
            </w:pPr>
            <w:r w:rsidRPr="005F4A96">
              <w:rPr>
                <w:b/>
                <w:sz w:val="24"/>
                <w:szCs w:val="24"/>
              </w:rPr>
              <w:t xml:space="preserve">OIB: </w:t>
            </w:r>
            <w:r w:rsidR="00505226">
              <w:rPr>
                <w:b/>
                <w:sz w:val="24"/>
                <w:szCs w:val="24"/>
              </w:rPr>
              <w:t xml:space="preserve">                                 14848609512</w:t>
            </w:r>
          </w:p>
        </w:tc>
      </w:tr>
      <w:tr w:rsidR="005F4A96" w14:paraId="75CBCCCA" w14:textId="77777777" w:rsidTr="005F4A96">
        <w:tc>
          <w:tcPr>
            <w:tcW w:w="9067" w:type="dxa"/>
          </w:tcPr>
          <w:p w14:paraId="2830DE45" w14:textId="77777777" w:rsidR="005F4A96" w:rsidRPr="005F4A96" w:rsidRDefault="005F4A96">
            <w:pPr>
              <w:rPr>
                <w:b/>
                <w:sz w:val="24"/>
                <w:szCs w:val="24"/>
              </w:rPr>
            </w:pPr>
            <w:r w:rsidRPr="005F4A96">
              <w:rPr>
                <w:b/>
                <w:sz w:val="24"/>
                <w:szCs w:val="24"/>
              </w:rPr>
              <w:t xml:space="preserve">Adresa obveznika: </w:t>
            </w:r>
            <w:r w:rsidR="00505226">
              <w:rPr>
                <w:b/>
                <w:sz w:val="24"/>
                <w:szCs w:val="24"/>
              </w:rPr>
              <w:t xml:space="preserve">       </w:t>
            </w:r>
            <w:r w:rsidR="00685426">
              <w:rPr>
                <w:b/>
                <w:sz w:val="24"/>
                <w:szCs w:val="24"/>
              </w:rPr>
              <w:t>JURJA KRIŽANIĆA 4A</w:t>
            </w:r>
            <w:r w:rsidR="0050522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F4A96" w14:paraId="087FB9DF" w14:textId="77777777" w:rsidTr="005F4A96">
        <w:tc>
          <w:tcPr>
            <w:tcW w:w="9067" w:type="dxa"/>
          </w:tcPr>
          <w:p w14:paraId="267C456A" w14:textId="77777777" w:rsidR="005F4A96" w:rsidRPr="005F4A96" w:rsidRDefault="005F4A96">
            <w:pPr>
              <w:rPr>
                <w:b/>
                <w:sz w:val="24"/>
                <w:szCs w:val="24"/>
              </w:rPr>
            </w:pPr>
            <w:r w:rsidRPr="005F4A96">
              <w:rPr>
                <w:b/>
                <w:sz w:val="24"/>
                <w:szCs w:val="24"/>
              </w:rPr>
              <w:t xml:space="preserve">Razina: </w:t>
            </w:r>
            <w:r w:rsidR="00685426">
              <w:rPr>
                <w:b/>
                <w:sz w:val="24"/>
                <w:szCs w:val="24"/>
              </w:rPr>
              <w:t xml:space="preserve">                           </w:t>
            </w:r>
            <w:r w:rsidRPr="005F4A96">
              <w:rPr>
                <w:b/>
                <w:sz w:val="24"/>
                <w:szCs w:val="24"/>
              </w:rPr>
              <w:t>31</w:t>
            </w:r>
          </w:p>
        </w:tc>
      </w:tr>
      <w:tr w:rsidR="005F4A96" w14:paraId="4FAAF12E" w14:textId="77777777" w:rsidTr="005F4A96">
        <w:tc>
          <w:tcPr>
            <w:tcW w:w="9067" w:type="dxa"/>
          </w:tcPr>
          <w:p w14:paraId="270A42A1" w14:textId="77777777" w:rsidR="005F4A96" w:rsidRPr="005F4A96" w:rsidRDefault="005F4A96">
            <w:pPr>
              <w:rPr>
                <w:b/>
                <w:sz w:val="24"/>
                <w:szCs w:val="24"/>
              </w:rPr>
            </w:pPr>
            <w:r w:rsidRPr="005F4A96">
              <w:rPr>
                <w:b/>
                <w:sz w:val="24"/>
                <w:szCs w:val="24"/>
              </w:rPr>
              <w:t>Razdjel:</w:t>
            </w:r>
            <w:r w:rsidR="00685426">
              <w:rPr>
                <w:b/>
                <w:sz w:val="24"/>
                <w:szCs w:val="24"/>
              </w:rPr>
              <w:t xml:space="preserve">                          </w:t>
            </w:r>
            <w:r w:rsidRPr="005F4A96">
              <w:rPr>
                <w:b/>
                <w:sz w:val="24"/>
                <w:szCs w:val="24"/>
              </w:rPr>
              <w:t xml:space="preserve"> 0</w:t>
            </w:r>
            <w:r w:rsidR="00685426">
              <w:rPr>
                <w:b/>
                <w:sz w:val="24"/>
                <w:szCs w:val="24"/>
              </w:rPr>
              <w:t xml:space="preserve">00 </w:t>
            </w:r>
          </w:p>
        </w:tc>
      </w:tr>
      <w:tr w:rsidR="005F4A96" w14:paraId="708F076B" w14:textId="77777777" w:rsidTr="005F4A96">
        <w:tc>
          <w:tcPr>
            <w:tcW w:w="9067" w:type="dxa"/>
          </w:tcPr>
          <w:p w14:paraId="6BF3519E" w14:textId="77777777" w:rsidR="005F4A96" w:rsidRPr="005F4A96" w:rsidRDefault="005F4A96">
            <w:pPr>
              <w:rPr>
                <w:b/>
                <w:sz w:val="24"/>
                <w:szCs w:val="24"/>
              </w:rPr>
            </w:pPr>
            <w:r w:rsidRPr="005F4A96">
              <w:rPr>
                <w:b/>
                <w:sz w:val="24"/>
                <w:szCs w:val="24"/>
              </w:rPr>
              <w:t xml:space="preserve">Šifra djelatnosti: </w:t>
            </w:r>
            <w:r w:rsidR="00685426">
              <w:rPr>
                <w:b/>
                <w:sz w:val="24"/>
                <w:szCs w:val="24"/>
              </w:rPr>
              <w:t xml:space="preserve">          8531</w:t>
            </w:r>
          </w:p>
        </w:tc>
      </w:tr>
      <w:tr w:rsidR="005F4A96" w14:paraId="71531DB9" w14:textId="77777777" w:rsidTr="005F4A96">
        <w:tc>
          <w:tcPr>
            <w:tcW w:w="9067" w:type="dxa"/>
          </w:tcPr>
          <w:p w14:paraId="3A1C78CD" w14:textId="77777777" w:rsidR="005F4A96" w:rsidRPr="005F4A96" w:rsidRDefault="005F4A96">
            <w:pPr>
              <w:rPr>
                <w:b/>
                <w:sz w:val="24"/>
                <w:szCs w:val="24"/>
              </w:rPr>
            </w:pPr>
            <w:r w:rsidRPr="005F4A96">
              <w:rPr>
                <w:b/>
                <w:sz w:val="24"/>
                <w:szCs w:val="24"/>
              </w:rPr>
              <w:t xml:space="preserve">Šifra grada/općine: </w:t>
            </w:r>
            <w:r w:rsidR="00685426">
              <w:rPr>
                <w:b/>
                <w:sz w:val="24"/>
                <w:szCs w:val="24"/>
              </w:rPr>
              <w:t xml:space="preserve">     </w:t>
            </w:r>
            <w:r w:rsidRPr="005F4A96">
              <w:rPr>
                <w:b/>
                <w:sz w:val="24"/>
                <w:szCs w:val="24"/>
              </w:rPr>
              <w:t>133</w:t>
            </w:r>
          </w:p>
        </w:tc>
      </w:tr>
    </w:tbl>
    <w:p w14:paraId="1CA82677" w14:textId="77777777" w:rsidR="005F4A96" w:rsidRDefault="005F4A96"/>
    <w:p w14:paraId="79D85834" w14:textId="77777777" w:rsidR="005F4A96" w:rsidRDefault="005F4A96" w:rsidP="005F4A96">
      <w:pPr>
        <w:jc w:val="center"/>
        <w:rPr>
          <w:b/>
          <w:sz w:val="24"/>
          <w:szCs w:val="24"/>
        </w:rPr>
      </w:pPr>
      <w:r w:rsidRPr="005F4A96">
        <w:rPr>
          <w:b/>
          <w:sz w:val="24"/>
          <w:szCs w:val="24"/>
        </w:rPr>
        <w:t>BILJEŠKE UZ FINANCIJSKI IZVJEŠTAJ ZA RAZDOBLJE</w:t>
      </w:r>
    </w:p>
    <w:p w14:paraId="7BBCACD6" w14:textId="09BAA8BC" w:rsidR="005F4A96" w:rsidRDefault="005F4A96" w:rsidP="005F4A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1.SIJEČNJA DO 31.PROSINCA 202</w:t>
      </w:r>
      <w:r w:rsidR="0076307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.GODINE</w:t>
      </w:r>
    </w:p>
    <w:p w14:paraId="103F87F4" w14:textId="08D0F4DD" w:rsidR="00984EC4" w:rsidRDefault="00685426" w:rsidP="00182231">
      <w:pPr>
        <w:rPr>
          <w:sz w:val="24"/>
          <w:szCs w:val="24"/>
        </w:rPr>
      </w:pPr>
      <w:r>
        <w:rPr>
          <w:sz w:val="24"/>
          <w:szCs w:val="24"/>
        </w:rPr>
        <w:t>Klasična gimnazija</w:t>
      </w:r>
      <w:r w:rsidR="00182231">
        <w:rPr>
          <w:sz w:val="24"/>
          <w:szCs w:val="24"/>
        </w:rPr>
        <w:t xml:space="preserve"> posluje u skladu sa Zakonom o odgoju i obrazovanju u osnovnoj i srednjoj školi</w:t>
      </w:r>
      <w:r>
        <w:rPr>
          <w:sz w:val="24"/>
          <w:szCs w:val="24"/>
        </w:rPr>
        <w:t>,</w:t>
      </w:r>
      <w:r w:rsidR="00182231">
        <w:rPr>
          <w:sz w:val="24"/>
          <w:szCs w:val="24"/>
        </w:rPr>
        <w:t xml:space="preserve"> </w:t>
      </w:r>
      <w:r w:rsidR="0076307C">
        <w:rPr>
          <w:sz w:val="24"/>
          <w:szCs w:val="24"/>
        </w:rPr>
        <w:t xml:space="preserve"> </w:t>
      </w:r>
      <w:r w:rsidR="00182231">
        <w:rPr>
          <w:sz w:val="24"/>
          <w:szCs w:val="24"/>
        </w:rPr>
        <w:t xml:space="preserve"> te Statutom škole.</w:t>
      </w:r>
      <w:r>
        <w:rPr>
          <w:sz w:val="24"/>
          <w:szCs w:val="24"/>
        </w:rPr>
        <w:t xml:space="preserve"> </w:t>
      </w:r>
      <w:r w:rsidR="00182231">
        <w:rPr>
          <w:sz w:val="24"/>
          <w:szCs w:val="24"/>
        </w:rPr>
        <w:t xml:space="preserve">Škola obavlja djelatnost srednjoškolskog obrazovanja koja se odvija u </w:t>
      </w:r>
      <w:r>
        <w:rPr>
          <w:sz w:val="24"/>
          <w:szCs w:val="24"/>
        </w:rPr>
        <w:t xml:space="preserve">dvije </w:t>
      </w:r>
      <w:r w:rsidR="00182231">
        <w:rPr>
          <w:sz w:val="24"/>
          <w:szCs w:val="24"/>
        </w:rPr>
        <w:t>sm</w:t>
      </w:r>
      <w:r>
        <w:rPr>
          <w:sz w:val="24"/>
          <w:szCs w:val="24"/>
        </w:rPr>
        <w:t>i</w:t>
      </w:r>
      <w:r w:rsidR="00182231">
        <w:rPr>
          <w:sz w:val="24"/>
          <w:szCs w:val="24"/>
        </w:rPr>
        <w:t>jen</w:t>
      </w:r>
      <w:r>
        <w:rPr>
          <w:sz w:val="24"/>
          <w:szCs w:val="24"/>
        </w:rPr>
        <w:t xml:space="preserve">e </w:t>
      </w:r>
      <w:r w:rsidR="00182231">
        <w:rPr>
          <w:sz w:val="24"/>
          <w:szCs w:val="24"/>
        </w:rPr>
        <w:t xml:space="preserve">.Godišnji Financijski izvještaj </w:t>
      </w:r>
      <w:r>
        <w:rPr>
          <w:sz w:val="24"/>
          <w:szCs w:val="24"/>
        </w:rPr>
        <w:t xml:space="preserve"> </w:t>
      </w:r>
      <w:r w:rsidR="001F7688">
        <w:rPr>
          <w:sz w:val="24"/>
          <w:szCs w:val="24"/>
        </w:rPr>
        <w:t>Š</w:t>
      </w:r>
      <w:r w:rsidR="00182231">
        <w:rPr>
          <w:sz w:val="24"/>
          <w:szCs w:val="24"/>
        </w:rPr>
        <w:t>kole sastavljen je nakon što su proknjižene sve poslovne promjene,događaji i transakcije za razdoblje sije</w:t>
      </w:r>
      <w:r w:rsidR="003079B1">
        <w:rPr>
          <w:sz w:val="24"/>
          <w:szCs w:val="24"/>
        </w:rPr>
        <w:t>č</w:t>
      </w:r>
      <w:r w:rsidR="00182231">
        <w:rPr>
          <w:sz w:val="24"/>
          <w:szCs w:val="24"/>
        </w:rPr>
        <w:t>anj-prosinac</w:t>
      </w:r>
      <w:r w:rsidR="003079B1">
        <w:rPr>
          <w:sz w:val="24"/>
          <w:szCs w:val="24"/>
        </w:rPr>
        <w:t xml:space="preserve"> 202</w:t>
      </w:r>
      <w:r w:rsidR="0076307C">
        <w:rPr>
          <w:sz w:val="24"/>
          <w:szCs w:val="24"/>
        </w:rPr>
        <w:t>4</w:t>
      </w:r>
      <w:r w:rsidR="003079B1">
        <w:rPr>
          <w:sz w:val="24"/>
          <w:szCs w:val="24"/>
        </w:rPr>
        <w:t>.</w:t>
      </w:r>
      <w:r w:rsidR="001F7688">
        <w:rPr>
          <w:sz w:val="24"/>
          <w:szCs w:val="24"/>
        </w:rPr>
        <w:t>godine</w:t>
      </w:r>
      <w:r w:rsidR="003079B1">
        <w:rPr>
          <w:sz w:val="24"/>
          <w:szCs w:val="24"/>
        </w:rPr>
        <w:t>,nakon što su knjiženja obavljena pravilno i ažurno temeljem vjerodostojne</w:t>
      </w:r>
      <w:r>
        <w:rPr>
          <w:sz w:val="24"/>
          <w:szCs w:val="24"/>
        </w:rPr>
        <w:t xml:space="preserve"> </w:t>
      </w:r>
      <w:r w:rsidR="003079B1">
        <w:rPr>
          <w:sz w:val="24"/>
          <w:szCs w:val="24"/>
        </w:rPr>
        <w:t>knjigovodstvene dokumentacije prema propisanom računskom planu i u skladu s financijskim planom odobrenim od nadležnih tijela. Izvještaji su sastavljeni i predaju se prema odredbama Pravilnika o financijskom izvještavanju u proračunskom</w:t>
      </w:r>
      <w:r w:rsidR="0076307C">
        <w:rPr>
          <w:sz w:val="24"/>
          <w:szCs w:val="24"/>
        </w:rPr>
        <w:t xml:space="preserve"> </w:t>
      </w:r>
      <w:r w:rsidR="003079B1">
        <w:rPr>
          <w:sz w:val="24"/>
          <w:szCs w:val="24"/>
        </w:rPr>
        <w:t xml:space="preserve"> računovodstvu </w:t>
      </w:r>
      <w:r w:rsidR="0076307C">
        <w:rPr>
          <w:sz w:val="24"/>
          <w:szCs w:val="24"/>
        </w:rPr>
        <w:t xml:space="preserve"> i</w:t>
      </w:r>
      <w:r w:rsidR="003079B1">
        <w:rPr>
          <w:sz w:val="24"/>
          <w:szCs w:val="24"/>
        </w:rPr>
        <w:t xml:space="preserve"> </w:t>
      </w:r>
      <w:r w:rsidR="0076307C">
        <w:rPr>
          <w:sz w:val="24"/>
          <w:szCs w:val="24"/>
        </w:rPr>
        <w:t xml:space="preserve"> u zakonski</w:t>
      </w:r>
      <w:r w:rsidR="003079B1">
        <w:rPr>
          <w:sz w:val="24"/>
          <w:szCs w:val="24"/>
        </w:rPr>
        <w:t xml:space="preserve"> određenim rokovima što za proračunske korisnike</w:t>
      </w:r>
      <w:r>
        <w:rPr>
          <w:sz w:val="24"/>
          <w:szCs w:val="24"/>
        </w:rPr>
        <w:t xml:space="preserve"> </w:t>
      </w:r>
      <w:r w:rsidR="003079B1">
        <w:rPr>
          <w:sz w:val="24"/>
          <w:szCs w:val="24"/>
        </w:rPr>
        <w:t>jedinica lokalne i područne samouprave znači predaju do 31.siječnja 202</w:t>
      </w:r>
      <w:r w:rsidR="0076307C">
        <w:rPr>
          <w:sz w:val="24"/>
          <w:szCs w:val="24"/>
        </w:rPr>
        <w:t>5</w:t>
      </w:r>
      <w:r w:rsidR="003079B1">
        <w:rPr>
          <w:sz w:val="24"/>
          <w:szCs w:val="24"/>
        </w:rPr>
        <w:t xml:space="preserve">.godine. </w:t>
      </w:r>
      <w:r w:rsidR="00F8519A">
        <w:rPr>
          <w:sz w:val="24"/>
          <w:szCs w:val="24"/>
        </w:rPr>
        <w:t>Obrasci su popunjeni u Registru proračunskih i izvanproračunskih korisnika na obrascima dostupnim u istom.</w:t>
      </w:r>
    </w:p>
    <w:p w14:paraId="704F5901" w14:textId="77777777" w:rsidR="005F4A96" w:rsidRDefault="00F8519A" w:rsidP="005F4A96">
      <w:pPr>
        <w:rPr>
          <w:sz w:val="24"/>
          <w:szCs w:val="24"/>
        </w:rPr>
      </w:pPr>
      <w:r>
        <w:rPr>
          <w:sz w:val="24"/>
          <w:szCs w:val="24"/>
        </w:rPr>
        <w:t>Osoba odgovorna za sastavljanje financijskih izvještaja je</w:t>
      </w:r>
      <w:r w:rsidR="001C01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voditeljica računovodstva </w:t>
      </w:r>
      <w:r w:rsidR="00BD11C3">
        <w:rPr>
          <w:sz w:val="24"/>
          <w:szCs w:val="24"/>
        </w:rPr>
        <w:t xml:space="preserve">Nevenka </w:t>
      </w:r>
      <w:proofErr w:type="spellStart"/>
      <w:r w:rsidR="00BD11C3">
        <w:rPr>
          <w:sz w:val="24"/>
          <w:szCs w:val="24"/>
        </w:rPr>
        <w:t>Sruk</w:t>
      </w:r>
      <w:proofErr w:type="spellEnd"/>
      <w:r w:rsidR="00685426">
        <w:rPr>
          <w:sz w:val="24"/>
          <w:szCs w:val="24"/>
        </w:rPr>
        <w:t>,</w:t>
      </w:r>
      <w:r w:rsidR="00BD11C3">
        <w:rPr>
          <w:sz w:val="24"/>
          <w:szCs w:val="24"/>
        </w:rPr>
        <w:t xml:space="preserve"> </w:t>
      </w:r>
      <w:r w:rsidR="00685426">
        <w:rPr>
          <w:sz w:val="24"/>
          <w:szCs w:val="24"/>
        </w:rPr>
        <w:t xml:space="preserve"> </w:t>
      </w:r>
      <w:r>
        <w:rPr>
          <w:sz w:val="24"/>
          <w:szCs w:val="24"/>
        </w:rPr>
        <w:t>a osoba odgovorna za predaju financijskih izvještaja je</w:t>
      </w:r>
      <w:r w:rsidR="001C017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ravnatelj</w:t>
      </w:r>
      <w:r w:rsidR="00685426">
        <w:rPr>
          <w:sz w:val="24"/>
          <w:szCs w:val="24"/>
        </w:rPr>
        <w:t>ica Zdravka Martinić-</w:t>
      </w:r>
      <w:proofErr w:type="spellStart"/>
      <w:r w:rsidR="00685426">
        <w:rPr>
          <w:sz w:val="24"/>
          <w:szCs w:val="24"/>
        </w:rPr>
        <w:t>Jerčić,prof</w:t>
      </w:r>
      <w:proofErr w:type="spellEnd"/>
      <w:r w:rsidR="0068542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D11C3">
        <w:rPr>
          <w:sz w:val="24"/>
          <w:szCs w:val="24"/>
        </w:rPr>
        <w:t xml:space="preserve"> </w:t>
      </w:r>
      <w:r w:rsidR="00685426">
        <w:rPr>
          <w:sz w:val="24"/>
          <w:szCs w:val="24"/>
        </w:rPr>
        <w:t xml:space="preserve"> </w:t>
      </w:r>
    </w:p>
    <w:p w14:paraId="2F167280" w14:textId="77777777" w:rsidR="00D16CAB" w:rsidRDefault="00D16CAB" w:rsidP="00D16CAB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Bilješke uz obrazac BILANCA</w:t>
      </w:r>
    </w:p>
    <w:p w14:paraId="0B336B26" w14:textId="77777777" w:rsidR="00D16CAB" w:rsidRDefault="00D16CAB" w:rsidP="00D16CAB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Bilješke uz obrazac PR-RAS</w:t>
      </w:r>
    </w:p>
    <w:p w14:paraId="4EA251B1" w14:textId="77777777" w:rsidR="00D16CAB" w:rsidRDefault="00D16CAB" w:rsidP="00D16CAB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Bilješke uz obrazac RAS-funkcijski</w:t>
      </w:r>
    </w:p>
    <w:p w14:paraId="4424D8AE" w14:textId="77777777" w:rsidR="00D16CAB" w:rsidRDefault="00D16CAB" w:rsidP="00D16CAB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Bilješke uz obrazac P-VRIO</w:t>
      </w:r>
    </w:p>
    <w:p w14:paraId="54995BD5" w14:textId="77777777" w:rsidR="00D16CAB" w:rsidRDefault="00D16CAB" w:rsidP="00D16CAB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Bilješke uz obrazac OBVEZE</w:t>
      </w:r>
    </w:p>
    <w:p w14:paraId="1A64E54E" w14:textId="77777777" w:rsidR="00D16CAB" w:rsidRDefault="00D16CAB" w:rsidP="00D16CAB">
      <w:pPr>
        <w:pStyle w:val="Odlomakpopisa"/>
        <w:rPr>
          <w:sz w:val="24"/>
          <w:szCs w:val="24"/>
        </w:rPr>
      </w:pPr>
    </w:p>
    <w:p w14:paraId="2BBD9C88" w14:textId="77777777" w:rsidR="00D16CAB" w:rsidRDefault="00D16CAB" w:rsidP="00D16C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Zagrebu, </w:t>
      </w:r>
      <w:r w:rsidR="001F7688">
        <w:rPr>
          <w:sz w:val="24"/>
          <w:szCs w:val="24"/>
        </w:rPr>
        <w:t>29</w:t>
      </w:r>
      <w:r>
        <w:rPr>
          <w:sz w:val="24"/>
          <w:szCs w:val="24"/>
        </w:rPr>
        <w:t>.siječnja 2024.</w:t>
      </w:r>
    </w:p>
    <w:p w14:paraId="242AD3EA" w14:textId="77777777" w:rsidR="00D16CAB" w:rsidRDefault="00D16CAB" w:rsidP="00D16CAB">
      <w:pPr>
        <w:jc w:val="both"/>
        <w:rPr>
          <w:sz w:val="24"/>
          <w:szCs w:val="24"/>
        </w:rPr>
      </w:pPr>
      <w:r>
        <w:rPr>
          <w:sz w:val="24"/>
          <w:szCs w:val="24"/>
        </w:rPr>
        <w:t>Osoba za kontakt:</w:t>
      </w:r>
      <w:r w:rsidR="00685426">
        <w:rPr>
          <w:sz w:val="24"/>
          <w:szCs w:val="24"/>
        </w:rPr>
        <w:t xml:space="preserve"> Nevenka </w:t>
      </w:r>
      <w:proofErr w:type="spellStart"/>
      <w:r w:rsidR="00685426">
        <w:rPr>
          <w:sz w:val="24"/>
          <w:szCs w:val="24"/>
        </w:rPr>
        <w:t>Sruk</w:t>
      </w:r>
      <w:proofErr w:type="spellEnd"/>
      <w:r w:rsidR="001C0173">
        <w:rPr>
          <w:sz w:val="24"/>
          <w:szCs w:val="24"/>
        </w:rPr>
        <w:t xml:space="preserve"> – 091/4611-703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5426">
        <w:rPr>
          <w:sz w:val="24"/>
          <w:szCs w:val="24"/>
        </w:rPr>
        <w:t xml:space="preserve"> </w:t>
      </w:r>
    </w:p>
    <w:p w14:paraId="1A108EED" w14:textId="74192E0B" w:rsidR="00685426" w:rsidRDefault="00D16CAB" w:rsidP="00D16CAB">
      <w:pPr>
        <w:jc w:val="both"/>
        <w:rPr>
          <w:sz w:val="24"/>
          <w:szCs w:val="24"/>
        </w:rPr>
      </w:pPr>
      <w:r>
        <w:rPr>
          <w:sz w:val="24"/>
          <w:szCs w:val="24"/>
        </w:rPr>
        <w:t>Voditeljica računovodstva:</w:t>
      </w:r>
      <w:r w:rsidR="0098619F">
        <w:rPr>
          <w:sz w:val="24"/>
          <w:szCs w:val="24"/>
        </w:rPr>
        <w:tab/>
      </w:r>
      <w:r w:rsidR="0098619F">
        <w:rPr>
          <w:sz w:val="24"/>
          <w:szCs w:val="24"/>
        </w:rPr>
        <w:tab/>
      </w:r>
      <w:r w:rsidR="0098619F">
        <w:rPr>
          <w:sz w:val="24"/>
          <w:szCs w:val="24"/>
        </w:rPr>
        <w:tab/>
      </w:r>
      <w:r w:rsidR="0098619F">
        <w:rPr>
          <w:sz w:val="24"/>
          <w:szCs w:val="24"/>
        </w:rPr>
        <w:tab/>
      </w:r>
      <w:r w:rsidR="00685426">
        <w:rPr>
          <w:sz w:val="24"/>
          <w:szCs w:val="24"/>
        </w:rPr>
        <w:t>Ravnateljica:</w:t>
      </w:r>
    </w:p>
    <w:p w14:paraId="050BF32E" w14:textId="7DFACF46" w:rsidR="0098619F" w:rsidRDefault="0098619F" w:rsidP="00D16C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Nevenka </w:t>
      </w:r>
      <w:proofErr w:type="spellStart"/>
      <w:r>
        <w:rPr>
          <w:sz w:val="24"/>
          <w:szCs w:val="24"/>
        </w:rPr>
        <w:t>Sruk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Zdravka Martinić-Jerčić, prof.</w:t>
      </w:r>
      <w:r>
        <w:rPr>
          <w:sz w:val="24"/>
          <w:szCs w:val="24"/>
        </w:rPr>
        <w:tab/>
      </w:r>
    </w:p>
    <w:p w14:paraId="149CBC4A" w14:textId="77777777" w:rsidR="00F700EA" w:rsidRDefault="00F700EA" w:rsidP="00F700EA">
      <w:r>
        <w:t>Pravilnikom o financijskom izvještavanju u proračunskom računovodstvu čl.15. propisane su obvezne:</w:t>
      </w:r>
    </w:p>
    <w:p w14:paraId="5BF0190E" w14:textId="77777777" w:rsidR="00F700EA" w:rsidRDefault="00F700EA" w:rsidP="00F700EA"/>
    <w:p w14:paraId="24FE1471" w14:textId="77777777" w:rsidR="00F700EA" w:rsidRPr="002F7B64" w:rsidRDefault="00F700EA" w:rsidP="00F700EA">
      <w:pPr>
        <w:jc w:val="center"/>
        <w:rPr>
          <w:b/>
          <w:i/>
          <w:u w:val="single"/>
        </w:rPr>
      </w:pPr>
      <w:r w:rsidRPr="002F7B64">
        <w:rPr>
          <w:b/>
          <w:i/>
          <w:u w:val="single"/>
        </w:rPr>
        <w:lastRenderedPageBreak/>
        <w:t>BILJEŠKE UZ BILANCU</w:t>
      </w:r>
    </w:p>
    <w:p w14:paraId="4262EB2C" w14:textId="77777777" w:rsidR="00F700EA" w:rsidRDefault="00F700EA" w:rsidP="00F700EA">
      <w:pPr>
        <w:jc w:val="center"/>
        <w:rPr>
          <w:b/>
        </w:rPr>
      </w:pPr>
    </w:p>
    <w:p w14:paraId="67E4D2B2" w14:textId="77777777" w:rsidR="00F700EA" w:rsidRDefault="00F700EA" w:rsidP="00F700EA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Popis sudskih sporova u tijeku</w:t>
      </w:r>
    </w:p>
    <w:p w14:paraId="5073DD17" w14:textId="15F57792" w:rsidR="00F700EA" w:rsidRDefault="00F700EA" w:rsidP="00F700EA">
      <w:pPr>
        <w:pStyle w:val="Odlomakpopisa"/>
      </w:pPr>
      <w:r>
        <w:t>Obvezna bilješka iz navedenog Pravilnika čl.15.st.2.</w:t>
      </w:r>
      <w:r w:rsidR="001C0173">
        <w:t xml:space="preserve"> – </w:t>
      </w:r>
      <w:r w:rsidR="004528B2">
        <w:t xml:space="preserve"> </w:t>
      </w:r>
      <w:proofErr w:type="spellStart"/>
      <w:r w:rsidR="004528B2">
        <w:t>i</w:t>
      </w:r>
      <w:r w:rsidR="001C0173">
        <w:t>zvanbilan</w:t>
      </w:r>
      <w:r w:rsidR="004528B2">
        <w:t>č</w:t>
      </w:r>
      <w:r w:rsidR="001C0173">
        <w:t>ni</w:t>
      </w:r>
      <w:proofErr w:type="spellEnd"/>
      <w:r w:rsidR="001C0173">
        <w:t xml:space="preserve"> zapisi odnose se na sudski spor sa bivšom ravnateljicom koji je započeo 2011.godine i još nije okončan, te nemamo naznaka kada bi mogao biti .U iznosu iz bilance od 132.722,81 EUR uključene su ravnateljske plaće u bruto iznosu sa pripadajućim doprinosima iz i na plaću te zatezne kamate.</w:t>
      </w:r>
    </w:p>
    <w:p w14:paraId="04F8E7B8" w14:textId="77777777" w:rsidR="004F66BA" w:rsidRDefault="004F66BA" w:rsidP="00F700EA">
      <w:pPr>
        <w:pStyle w:val="Odlomakpopisa"/>
      </w:pPr>
    </w:p>
    <w:p w14:paraId="29F2C502" w14:textId="40CAE17D" w:rsidR="009525BD" w:rsidRPr="004F66BA" w:rsidRDefault="00620114" w:rsidP="004F66BA">
      <w:pPr>
        <w:pStyle w:val="Odlomakpopisa"/>
        <w:numPr>
          <w:ilvl w:val="0"/>
          <w:numId w:val="2"/>
        </w:numPr>
        <w:rPr>
          <w:b/>
        </w:rPr>
      </w:pPr>
      <w:r w:rsidRPr="004F66BA">
        <w:rPr>
          <w:b/>
        </w:rPr>
        <w:t>Knjige i umjetnička djela -šifra-024</w:t>
      </w:r>
      <w:r w:rsidR="00275FFF" w:rsidRPr="004F66BA">
        <w:rPr>
          <w:b/>
        </w:rPr>
        <w:t>1/02924</w:t>
      </w:r>
    </w:p>
    <w:p w14:paraId="683BE047" w14:textId="05C22068" w:rsidR="00963239" w:rsidRDefault="00275FFF" w:rsidP="009525BD">
      <w:r>
        <w:t xml:space="preserve"> </w:t>
      </w:r>
      <w:r w:rsidR="004F66BA">
        <w:t>Do značajnije razlike došlo je na kontu 0241  - knjige i 02924 – ispravak knjiga,</w:t>
      </w:r>
      <w:r w:rsidR="00BD72CE">
        <w:t xml:space="preserve">   a</w:t>
      </w:r>
      <w:r w:rsidR="0024584C">
        <w:t xml:space="preserve"> to se odnosi na udžbenike koje smo u ovoj </w:t>
      </w:r>
      <w:r w:rsidR="004F66BA">
        <w:t xml:space="preserve">nabavili i po </w:t>
      </w:r>
      <w:r w:rsidR="0024584C">
        <w:t>naputku Grada i MZO otpisali a knjiženi su kao knjige u knjižnici</w:t>
      </w:r>
      <w:r w:rsidR="00BD72CE">
        <w:t xml:space="preserve"> </w:t>
      </w:r>
      <w:r w:rsidR="0024584C">
        <w:t>(imovina).</w:t>
      </w:r>
    </w:p>
    <w:p w14:paraId="5C17FD1A" w14:textId="77777777" w:rsidR="00963239" w:rsidRPr="00963239" w:rsidRDefault="00963239" w:rsidP="009525BD"/>
    <w:p w14:paraId="1F55AB35" w14:textId="77777777" w:rsidR="00F700EA" w:rsidRPr="0024584C" w:rsidRDefault="00F700EA" w:rsidP="00F700EA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Kontinuirani rashodi budućeg razdoblja- šifra 193</w:t>
      </w:r>
      <w:r w:rsidRPr="0024584C">
        <w:rPr>
          <w:b/>
        </w:rPr>
        <w:t xml:space="preserve">           </w:t>
      </w:r>
      <w:r w:rsidR="00963239" w:rsidRPr="0024584C">
        <w:rPr>
          <w:b/>
        </w:rPr>
        <w:t xml:space="preserve"> 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666"/>
        <w:gridCol w:w="2015"/>
        <w:gridCol w:w="992"/>
        <w:gridCol w:w="1559"/>
        <w:gridCol w:w="1701"/>
        <w:gridCol w:w="1134"/>
      </w:tblGrid>
      <w:tr w:rsidR="0024584C" w14:paraId="115B947E" w14:textId="77777777" w:rsidTr="0024584C">
        <w:tc>
          <w:tcPr>
            <w:tcW w:w="1666" w:type="dxa"/>
          </w:tcPr>
          <w:p w14:paraId="3495E526" w14:textId="77777777" w:rsidR="00F700EA" w:rsidRDefault="0024584C" w:rsidP="0024584C">
            <w:pPr>
              <w:jc w:val="center"/>
              <w:rPr>
                <w:b/>
              </w:rPr>
            </w:pPr>
            <w:r>
              <w:rPr>
                <w:b/>
              </w:rPr>
              <w:t>Račun iz računskog plana</w:t>
            </w:r>
          </w:p>
        </w:tc>
        <w:tc>
          <w:tcPr>
            <w:tcW w:w="2015" w:type="dxa"/>
          </w:tcPr>
          <w:p w14:paraId="7584B4EC" w14:textId="77777777" w:rsidR="00F700EA" w:rsidRDefault="0024584C" w:rsidP="00D21AF8">
            <w:pPr>
              <w:rPr>
                <w:b/>
              </w:rPr>
            </w:pPr>
            <w:r>
              <w:rPr>
                <w:b/>
              </w:rPr>
              <w:t>Opis stavke</w:t>
            </w:r>
          </w:p>
        </w:tc>
        <w:tc>
          <w:tcPr>
            <w:tcW w:w="992" w:type="dxa"/>
          </w:tcPr>
          <w:p w14:paraId="7F1DC4EE" w14:textId="77777777" w:rsidR="00F700EA" w:rsidRDefault="0024584C" w:rsidP="00D21AF8">
            <w:pPr>
              <w:rPr>
                <w:b/>
              </w:rPr>
            </w:pPr>
            <w:r>
              <w:rPr>
                <w:b/>
              </w:rPr>
              <w:t>Šifra</w:t>
            </w:r>
          </w:p>
        </w:tc>
        <w:tc>
          <w:tcPr>
            <w:tcW w:w="1559" w:type="dxa"/>
          </w:tcPr>
          <w:p w14:paraId="3418E0C3" w14:textId="77777777" w:rsidR="00F700EA" w:rsidRDefault="0024584C" w:rsidP="00D21AF8">
            <w:pPr>
              <w:rPr>
                <w:b/>
              </w:rPr>
            </w:pPr>
            <w:r>
              <w:rPr>
                <w:b/>
              </w:rPr>
              <w:t>Stanje 1.siječnja</w:t>
            </w:r>
          </w:p>
        </w:tc>
        <w:tc>
          <w:tcPr>
            <w:tcW w:w="1701" w:type="dxa"/>
          </w:tcPr>
          <w:p w14:paraId="39736DE2" w14:textId="77777777" w:rsidR="00F700EA" w:rsidRDefault="0024584C" w:rsidP="00D21AF8">
            <w:pPr>
              <w:rPr>
                <w:b/>
              </w:rPr>
            </w:pPr>
            <w:r>
              <w:rPr>
                <w:b/>
              </w:rPr>
              <w:t xml:space="preserve">Stanje </w:t>
            </w:r>
            <w:r w:rsidR="00BD72CE">
              <w:rPr>
                <w:b/>
              </w:rPr>
              <w:t>31</w:t>
            </w:r>
            <w:r>
              <w:rPr>
                <w:b/>
              </w:rPr>
              <w:t>.prosinca</w:t>
            </w:r>
          </w:p>
        </w:tc>
        <w:tc>
          <w:tcPr>
            <w:tcW w:w="1134" w:type="dxa"/>
          </w:tcPr>
          <w:p w14:paraId="1C4B572A" w14:textId="77777777" w:rsidR="00F700EA" w:rsidRDefault="0024584C" w:rsidP="00D21AF8">
            <w:pPr>
              <w:rPr>
                <w:b/>
              </w:rPr>
            </w:pPr>
            <w:r>
              <w:rPr>
                <w:b/>
              </w:rPr>
              <w:t>Index 5/4</w:t>
            </w:r>
          </w:p>
        </w:tc>
      </w:tr>
      <w:tr w:rsidR="0024584C" w14:paraId="7737743B" w14:textId="77777777" w:rsidTr="0024584C">
        <w:tc>
          <w:tcPr>
            <w:tcW w:w="1666" w:type="dxa"/>
          </w:tcPr>
          <w:p w14:paraId="015C5C07" w14:textId="77777777" w:rsidR="00F700EA" w:rsidRPr="00D11404" w:rsidRDefault="0024584C" w:rsidP="00D21AF8">
            <w:r w:rsidRPr="00D11404">
              <w:t>193</w:t>
            </w:r>
          </w:p>
        </w:tc>
        <w:tc>
          <w:tcPr>
            <w:tcW w:w="2015" w:type="dxa"/>
          </w:tcPr>
          <w:p w14:paraId="4F431923" w14:textId="77777777" w:rsidR="00F700EA" w:rsidRPr="00D11404" w:rsidRDefault="0024584C" w:rsidP="00D21AF8">
            <w:r w:rsidRPr="00D11404">
              <w:t>Kontinuirani rashodi budućeg razdoblja</w:t>
            </w:r>
          </w:p>
        </w:tc>
        <w:tc>
          <w:tcPr>
            <w:tcW w:w="992" w:type="dxa"/>
          </w:tcPr>
          <w:p w14:paraId="5C282E14" w14:textId="77777777" w:rsidR="00F700EA" w:rsidRPr="00D11404" w:rsidRDefault="0024584C" w:rsidP="00D21AF8">
            <w:r w:rsidRPr="00D11404">
              <w:t>193</w:t>
            </w:r>
          </w:p>
        </w:tc>
        <w:tc>
          <w:tcPr>
            <w:tcW w:w="1559" w:type="dxa"/>
          </w:tcPr>
          <w:p w14:paraId="0C7C9CD2" w14:textId="38D288E5" w:rsidR="00F700EA" w:rsidRPr="00D11404" w:rsidRDefault="004F66BA" w:rsidP="00D21AF8">
            <w:r>
              <w:t>165.644,95</w:t>
            </w:r>
          </w:p>
        </w:tc>
        <w:tc>
          <w:tcPr>
            <w:tcW w:w="1701" w:type="dxa"/>
          </w:tcPr>
          <w:p w14:paraId="2398D8D1" w14:textId="293BFB33" w:rsidR="00F700EA" w:rsidRPr="00D11404" w:rsidRDefault="004F66BA" w:rsidP="00D21AF8">
            <w:r>
              <w:t>161.024,83</w:t>
            </w:r>
          </w:p>
        </w:tc>
        <w:tc>
          <w:tcPr>
            <w:tcW w:w="1134" w:type="dxa"/>
          </w:tcPr>
          <w:p w14:paraId="39C28A11" w14:textId="77777777" w:rsidR="00F700EA" w:rsidRPr="00D11404" w:rsidRDefault="00BD72CE" w:rsidP="00D21AF8">
            <w:r>
              <w:t>140,8</w:t>
            </w:r>
          </w:p>
        </w:tc>
      </w:tr>
    </w:tbl>
    <w:p w14:paraId="2572F545" w14:textId="77777777" w:rsidR="0024584C" w:rsidRDefault="0024584C" w:rsidP="00F700EA"/>
    <w:p w14:paraId="46381907" w14:textId="7E58D64F" w:rsidR="00F700EA" w:rsidRDefault="00F700EA" w:rsidP="00F700EA">
      <w:r>
        <w:t xml:space="preserve">Sukladno čl.39. st. 2. Pravilnika o proračunskom računovodstvu i računskom planu </w:t>
      </w:r>
      <w:r w:rsidR="004F66BA">
        <w:t xml:space="preserve"> </w:t>
      </w:r>
      <w:r>
        <w:t xml:space="preserve">proračunski korisnik kontinuirane rashode </w:t>
      </w:r>
      <w:r w:rsidR="004F66BA">
        <w:t xml:space="preserve"> </w:t>
      </w:r>
      <w:r>
        <w:t xml:space="preserve"> za prosinac 202</w:t>
      </w:r>
      <w:r w:rsidR="004F66BA">
        <w:t>4</w:t>
      </w:r>
      <w:r>
        <w:t>.godine treba evidentirati na 193-rashode budućeg razdoblja. Kontinuirani rashodi budućeg razdoblja odnose se na rashode za zaposlene</w:t>
      </w:r>
      <w:r w:rsidR="00E17118">
        <w:t>, odnosno na plaću za prosinac</w:t>
      </w:r>
      <w:r w:rsidR="004F66BA">
        <w:t>.</w:t>
      </w:r>
      <w:r w:rsidR="00E17118">
        <w:t xml:space="preserve"> </w:t>
      </w:r>
    </w:p>
    <w:p w14:paraId="71250DE3" w14:textId="77777777" w:rsidR="00F700EA" w:rsidRDefault="00F700EA" w:rsidP="00F700EA">
      <w:pPr>
        <w:rPr>
          <w:b/>
        </w:rPr>
      </w:pPr>
    </w:p>
    <w:p w14:paraId="578371E3" w14:textId="77777777" w:rsidR="00F700EA" w:rsidRPr="009D6814" w:rsidRDefault="00F700EA" w:rsidP="00F700EA">
      <w:pPr>
        <w:pStyle w:val="Odlomakpopisa"/>
        <w:numPr>
          <w:ilvl w:val="0"/>
          <w:numId w:val="2"/>
        </w:numPr>
      </w:pPr>
      <w:r>
        <w:rPr>
          <w:b/>
        </w:rPr>
        <w:t>Višak/Manjak prihoda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2552"/>
        <w:gridCol w:w="850"/>
        <w:gridCol w:w="1560"/>
        <w:gridCol w:w="1417"/>
        <w:gridCol w:w="987"/>
      </w:tblGrid>
      <w:tr w:rsidR="002B205D" w14:paraId="575C8326" w14:textId="77777777" w:rsidTr="002B205D">
        <w:tc>
          <w:tcPr>
            <w:tcW w:w="1336" w:type="dxa"/>
          </w:tcPr>
          <w:p w14:paraId="68B4F677" w14:textId="77777777" w:rsidR="00F700EA" w:rsidRPr="00D11404" w:rsidRDefault="002B205D" w:rsidP="00D21AF8">
            <w:pPr>
              <w:rPr>
                <w:b/>
              </w:rPr>
            </w:pPr>
            <w:r w:rsidRPr="00D11404">
              <w:rPr>
                <w:b/>
              </w:rPr>
              <w:t>Račun iz Računskog plana</w:t>
            </w:r>
          </w:p>
        </w:tc>
        <w:tc>
          <w:tcPr>
            <w:tcW w:w="2552" w:type="dxa"/>
          </w:tcPr>
          <w:p w14:paraId="01602DBE" w14:textId="77777777" w:rsidR="00F700EA" w:rsidRPr="00D11404" w:rsidRDefault="002B205D" w:rsidP="00D21AF8">
            <w:pPr>
              <w:rPr>
                <w:b/>
              </w:rPr>
            </w:pPr>
            <w:r w:rsidRPr="00D11404">
              <w:rPr>
                <w:b/>
              </w:rPr>
              <w:t>Opis stavke</w:t>
            </w:r>
          </w:p>
        </w:tc>
        <w:tc>
          <w:tcPr>
            <w:tcW w:w="850" w:type="dxa"/>
          </w:tcPr>
          <w:p w14:paraId="61C784D3" w14:textId="77777777" w:rsidR="00F700EA" w:rsidRPr="00D11404" w:rsidRDefault="002B205D" w:rsidP="00D21AF8">
            <w:pPr>
              <w:rPr>
                <w:b/>
              </w:rPr>
            </w:pPr>
            <w:r w:rsidRPr="00D11404">
              <w:rPr>
                <w:b/>
              </w:rPr>
              <w:t>Šifra</w:t>
            </w:r>
          </w:p>
        </w:tc>
        <w:tc>
          <w:tcPr>
            <w:tcW w:w="1560" w:type="dxa"/>
          </w:tcPr>
          <w:p w14:paraId="3E3F7256" w14:textId="77777777" w:rsidR="00F700EA" w:rsidRPr="00D11404" w:rsidRDefault="002B205D" w:rsidP="00D21AF8">
            <w:pPr>
              <w:rPr>
                <w:b/>
              </w:rPr>
            </w:pPr>
            <w:r w:rsidRPr="00D11404">
              <w:rPr>
                <w:b/>
              </w:rPr>
              <w:t>Stanje 1.siječnja</w:t>
            </w:r>
          </w:p>
        </w:tc>
        <w:tc>
          <w:tcPr>
            <w:tcW w:w="1417" w:type="dxa"/>
          </w:tcPr>
          <w:p w14:paraId="231230D3" w14:textId="77777777" w:rsidR="00F700EA" w:rsidRPr="00D11404" w:rsidRDefault="002B205D" w:rsidP="00D21AF8">
            <w:pPr>
              <w:rPr>
                <w:b/>
              </w:rPr>
            </w:pPr>
            <w:r w:rsidRPr="00D11404">
              <w:rPr>
                <w:b/>
              </w:rPr>
              <w:t>Stanje 31.prosinca</w:t>
            </w:r>
          </w:p>
        </w:tc>
        <w:tc>
          <w:tcPr>
            <w:tcW w:w="987" w:type="dxa"/>
          </w:tcPr>
          <w:p w14:paraId="0BE7D17E" w14:textId="77777777" w:rsidR="00F700EA" w:rsidRPr="00D11404" w:rsidRDefault="002B205D" w:rsidP="00D21AF8">
            <w:pPr>
              <w:rPr>
                <w:b/>
              </w:rPr>
            </w:pPr>
            <w:r w:rsidRPr="00D11404">
              <w:rPr>
                <w:b/>
              </w:rPr>
              <w:t>Index 5/4</w:t>
            </w:r>
          </w:p>
        </w:tc>
      </w:tr>
      <w:tr w:rsidR="002B205D" w14:paraId="19B97440" w14:textId="77777777" w:rsidTr="002B205D">
        <w:tc>
          <w:tcPr>
            <w:tcW w:w="1336" w:type="dxa"/>
          </w:tcPr>
          <w:p w14:paraId="1320215F" w14:textId="77777777" w:rsidR="00F700EA" w:rsidRDefault="002B205D" w:rsidP="00D21AF8">
            <w:r>
              <w:t>922</w:t>
            </w:r>
          </w:p>
        </w:tc>
        <w:tc>
          <w:tcPr>
            <w:tcW w:w="2552" w:type="dxa"/>
          </w:tcPr>
          <w:p w14:paraId="52AD07D0" w14:textId="77777777" w:rsidR="00F700EA" w:rsidRDefault="002B205D" w:rsidP="00D21AF8">
            <w:r>
              <w:t>Višak/manjak prihoda /(šifre 9221-9222)</w:t>
            </w:r>
          </w:p>
        </w:tc>
        <w:tc>
          <w:tcPr>
            <w:tcW w:w="850" w:type="dxa"/>
          </w:tcPr>
          <w:p w14:paraId="53118948" w14:textId="77777777" w:rsidR="00F700EA" w:rsidRDefault="002B205D" w:rsidP="00D21AF8">
            <w:r>
              <w:t>922</w:t>
            </w:r>
          </w:p>
        </w:tc>
        <w:tc>
          <w:tcPr>
            <w:tcW w:w="1560" w:type="dxa"/>
          </w:tcPr>
          <w:p w14:paraId="62CC7D60" w14:textId="36CA1AA4" w:rsidR="00F700EA" w:rsidRDefault="00007191" w:rsidP="00D21AF8">
            <w:r>
              <w:t>47.306,58</w:t>
            </w:r>
          </w:p>
        </w:tc>
        <w:tc>
          <w:tcPr>
            <w:tcW w:w="1417" w:type="dxa"/>
          </w:tcPr>
          <w:p w14:paraId="59F2AD21" w14:textId="33653C0D" w:rsidR="00F700EA" w:rsidRDefault="00007191" w:rsidP="00D21AF8">
            <w:r>
              <w:t>7.582,96</w:t>
            </w:r>
          </w:p>
        </w:tc>
        <w:tc>
          <w:tcPr>
            <w:tcW w:w="987" w:type="dxa"/>
          </w:tcPr>
          <w:p w14:paraId="4DE8C259" w14:textId="77777777" w:rsidR="00F700EA" w:rsidRDefault="00E17118" w:rsidP="00D21AF8">
            <w:r>
              <w:t>0,00</w:t>
            </w:r>
          </w:p>
          <w:p w14:paraId="7574B7BB" w14:textId="77777777" w:rsidR="00E17118" w:rsidRDefault="00E17118" w:rsidP="00D21AF8"/>
        </w:tc>
      </w:tr>
      <w:tr w:rsidR="002B205D" w14:paraId="46E82850" w14:textId="77777777" w:rsidTr="002B205D">
        <w:tc>
          <w:tcPr>
            <w:tcW w:w="1336" w:type="dxa"/>
          </w:tcPr>
          <w:p w14:paraId="7AAD83B4" w14:textId="77777777" w:rsidR="00F700EA" w:rsidRDefault="00F23DF0" w:rsidP="00D21AF8">
            <w:r>
              <w:t>9221</w:t>
            </w:r>
          </w:p>
        </w:tc>
        <w:tc>
          <w:tcPr>
            <w:tcW w:w="2552" w:type="dxa"/>
          </w:tcPr>
          <w:p w14:paraId="6DA28307" w14:textId="77777777" w:rsidR="00F23DF0" w:rsidRDefault="00F23DF0" w:rsidP="00D21AF8">
            <w:r>
              <w:t xml:space="preserve">Višak prihoda </w:t>
            </w:r>
          </w:p>
          <w:p w14:paraId="0E89A074" w14:textId="77777777" w:rsidR="00F700EA" w:rsidRDefault="00F23DF0" w:rsidP="00D21AF8">
            <w:r>
              <w:t>(šifre 92211 do 92213)</w:t>
            </w:r>
          </w:p>
        </w:tc>
        <w:tc>
          <w:tcPr>
            <w:tcW w:w="850" w:type="dxa"/>
          </w:tcPr>
          <w:p w14:paraId="50DD2DD3" w14:textId="77777777" w:rsidR="00F700EA" w:rsidRDefault="00F23DF0" w:rsidP="00D21AF8">
            <w:r>
              <w:t>9221</w:t>
            </w:r>
          </w:p>
        </w:tc>
        <w:tc>
          <w:tcPr>
            <w:tcW w:w="1560" w:type="dxa"/>
          </w:tcPr>
          <w:p w14:paraId="5033CD85" w14:textId="77777777" w:rsidR="00F700EA" w:rsidRDefault="00E17118" w:rsidP="00D21AF8">
            <w:r>
              <w:t>0,00</w:t>
            </w:r>
          </w:p>
        </w:tc>
        <w:tc>
          <w:tcPr>
            <w:tcW w:w="1417" w:type="dxa"/>
          </w:tcPr>
          <w:p w14:paraId="6E60474C" w14:textId="7F77843B" w:rsidR="00F700EA" w:rsidRDefault="00007191" w:rsidP="00D21AF8">
            <w:r>
              <w:t>7.582,96</w:t>
            </w:r>
          </w:p>
        </w:tc>
        <w:tc>
          <w:tcPr>
            <w:tcW w:w="987" w:type="dxa"/>
          </w:tcPr>
          <w:p w14:paraId="7E9C2298" w14:textId="77777777" w:rsidR="00F700EA" w:rsidRDefault="00E17118" w:rsidP="00D21AF8">
            <w:r>
              <w:t>0,00</w:t>
            </w:r>
          </w:p>
        </w:tc>
      </w:tr>
      <w:tr w:rsidR="002B205D" w14:paraId="21392BAC" w14:textId="77777777" w:rsidTr="002B205D">
        <w:tc>
          <w:tcPr>
            <w:tcW w:w="1336" w:type="dxa"/>
          </w:tcPr>
          <w:p w14:paraId="535F7215" w14:textId="77777777" w:rsidR="00F700EA" w:rsidRDefault="00F23DF0" w:rsidP="00D21AF8">
            <w:r>
              <w:t>92211</w:t>
            </w:r>
          </w:p>
        </w:tc>
        <w:tc>
          <w:tcPr>
            <w:tcW w:w="2552" w:type="dxa"/>
          </w:tcPr>
          <w:p w14:paraId="0FA8747C" w14:textId="77777777" w:rsidR="00F700EA" w:rsidRDefault="00F23DF0" w:rsidP="00D21AF8">
            <w:r>
              <w:t>Višak prihoda poslovanja</w:t>
            </w:r>
          </w:p>
          <w:p w14:paraId="4C897F41" w14:textId="77777777" w:rsidR="00F23DF0" w:rsidRDefault="00F23DF0" w:rsidP="00D21AF8"/>
        </w:tc>
        <w:tc>
          <w:tcPr>
            <w:tcW w:w="850" w:type="dxa"/>
          </w:tcPr>
          <w:p w14:paraId="51E3C205" w14:textId="77777777" w:rsidR="00F700EA" w:rsidRDefault="00F23DF0" w:rsidP="00D21AF8">
            <w:r>
              <w:t>92211</w:t>
            </w:r>
          </w:p>
        </w:tc>
        <w:tc>
          <w:tcPr>
            <w:tcW w:w="1560" w:type="dxa"/>
          </w:tcPr>
          <w:p w14:paraId="299718C1" w14:textId="523A7967" w:rsidR="00F700EA" w:rsidRDefault="00007191" w:rsidP="00D21AF8">
            <w:r>
              <w:t>47.306,58</w:t>
            </w:r>
          </w:p>
        </w:tc>
        <w:tc>
          <w:tcPr>
            <w:tcW w:w="1417" w:type="dxa"/>
          </w:tcPr>
          <w:p w14:paraId="249D5CE9" w14:textId="77777777" w:rsidR="00F700EA" w:rsidRDefault="00E17118" w:rsidP="00D21AF8">
            <w:r>
              <w:t>0,00</w:t>
            </w:r>
          </w:p>
        </w:tc>
        <w:tc>
          <w:tcPr>
            <w:tcW w:w="987" w:type="dxa"/>
          </w:tcPr>
          <w:p w14:paraId="44022458" w14:textId="77777777" w:rsidR="00F700EA" w:rsidRDefault="00E17118" w:rsidP="00D21AF8">
            <w:r>
              <w:t>0,00</w:t>
            </w:r>
          </w:p>
        </w:tc>
      </w:tr>
      <w:tr w:rsidR="00F23DF0" w14:paraId="0D363C36" w14:textId="77777777" w:rsidTr="002B205D">
        <w:tc>
          <w:tcPr>
            <w:tcW w:w="1336" w:type="dxa"/>
          </w:tcPr>
          <w:p w14:paraId="294D27F3" w14:textId="77777777" w:rsidR="00F23DF0" w:rsidRDefault="00F23DF0" w:rsidP="00D21AF8">
            <w:r>
              <w:t>9222</w:t>
            </w:r>
          </w:p>
        </w:tc>
        <w:tc>
          <w:tcPr>
            <w:tcW w:w="2552" w:type="dxa"/>
          </w:tcPr>
          <w:p w14:paraId="10024D2D" w14:textId="77777777" w:rsidR="00F23DF0" w:rsidRDefault="00F23DF0" w:rsidP="00D21AF8">
            <w:r>
              <w:t xml:space="preserve">Manjak prihoda </w:t>
            </w:r>
          </w:p>
          <w:p w14:paraId="43577E28" w14:textId="77777777" w:rsidR="00F23DF0" w:rsidRDefault="00F23DF0" w:rsidP="00D21AF8"/>
        </w:tc>
        <w:tc>
          <w:tcPr>
            <w:tcW w:w="850" w:type="dxa"/>
          </w:tcPr>
          <w:p w14:paraId="0E8F90F6" w14:textId="77777777" w:rsidR="00F23DF0" w:rsidRDefault="00F23DF0" w:rsidP="00D21AF8">
            <w:r>
              <w:t>9222</w:t>
            </w:r>
          </w:p>
        </w:tc>
        <w:tc>
          <w:tcPr>
            <w:tcW w:w="1560" w:type="dxa"/>
          </w:tcPr>
          <w:p w14:paraId="34B8EB55" w14:textId="77777777" w:rsidR="00F23DF0" w:rsidRDefault="00E17118" w:rsidP="00D21AF8">
            <w:r>
              <w:t>0,00</w:t>
            </w:r>
          </w:p>
        </w:tc>
        <w:tc>
          <w:tcPr>
            <w:tcW w:w="1417" w:type="dxa"/>
          </w:tcPr>
          <w:p w14:paraId="3528FE09" w14:textId="77777777" w:rsidR="00F23DF0" w:rsidRDefault="00E17118" w:rsidP="00D21AF8">
            <w:r>
              <w:t>0,00</w:t>
            </w:r>
          </w:p>
        </w:tc>
        <w:tc>
          <w:tcPr>
            <w:tcW w:w="987" w:type="dxa"/>
          </w:tcPr>
          <w:p w14:paraId="00A6772A" w14:textId="77777777" w:rsidR="00F23DF0" w:rsidRDefault="00E17118" w:rsidP="00D21AF8">
            <w:r>
              <w:t>0,00</w:t>
            </w:r>
          </w:p>
        </w:tc>
      </w:tr>
      <w:tr w:rsidR="00F23DF0" w14:paraId="3EDAC21D" w14:textId="77777777" w:rsidTr="002B205D">
        <w:tc>
          <w:tcPr>
            <w:tcW w:w="1336" w:type="dxa"/>
          </w:tcPr>
          <w:p w14:paraId="74B08EB3" w14:textId="77777777" w:rsidR="00F23DF0" w:rsidRDefault="00F23DF0" w:rsidP="00D21AF8">
            <w:r>
              <w:t>92222</w:t>
            </w:r>
          </w:p>
        </w:tc>
        <w:tc>
          <w:tcPr>
            <w:tcW w:w="2552" w:type="dxa"/>
          </w:tcPr>
          <w:p w14:paraId="345F5F61" w14:textId="77777777" w:rsidR="00F23DF0" w:rsidRDefault="00F23DF0" w:rsidP="00D21AF8">
            <w:r>
              <w:t>Manjak prihoda od nefinancijske imovine</w:t>
            </w:r>
          </w:p>
        </w:tc>
        <w:tc>
          <w:tcPr>
            <w:tcW w:w="850" w:type="dxa"/>
          </w:tcPr>
          <w:p w14:paraId="49DACF26" w14:textId="77777777" w:rsidR="00F23DF0" w:rsidRDefault="00E17118" w:rsidP="00D21AF8">
            <w:r>
              <w:t>92222</w:t>
            </w:r>
          </w:p>
        </w:tc>
        <w:tc>
          <w:tcPr>
            <w:tcW w:w="1560" w:type="dxa"/>
          </w:tcPr>
          <w:p w14:paraId="6A49C682" w14:textId="77777777" w:rsidR="00F23DF0" w:rsidRDefault="00E17118" w:rsidP="00D21AF8">
            <w:r>
              <w:t>0,00</w:t>
            </w:r>
          </w:p>
        </w:tc>
        <w:tc>
          <w:tcPr>
            <w:tcW w:w="1417" w:type="dxa"/>
          </w:tcPr>
          <w:p w14:paraId="2B516409" w14:textId="77777777" w:rsidR="00F23DF0" w:rsidRDefault="00E17118" w:rsidP="00D21AF8">
            <w:r>
              <w:t>0,00</w:t>
            </w:r>
          </w:p>
        </w:tc>
        <w:tc>
          <w:tcPr>
            <w:tcW w:w="987" w:type="dxa"/>
          </w:tcPr>
          <w:p w14:paraId="6C777BF1" w14:textId="77777777" w:rsidR="00F23DF0" w:rsidRDefault="00E17118" w:rsidP="00D21AF8">
            <w:r>
              <w:t>0,00</w:t>
            </w:r>
          </w:p>
        </w:tc>
      </w:tr>
    </w:tbl>
    <w:p w14:paraId="6809976F" w14:textId="77777777" w:rsidR="00F700EA" w:rsidRDefault="00F700EA" w:rsidP="00F700EA">
      <w:pPr>
        <w:ind w:left="360"/>
      </w:pPr>
    </w:p>
    <w:p w14:paraId="53036134" w14:textId="478C5437" w:rsidR="000F1848" w:rsidRDefault="00F700EA" w:rsidP="00F700EA">
      <w:pPr>
        <w:ind w:left="360"/>
      </w:pPr>
      <w:r>
        <w:t xml:space="preserve">U </w:t>
      </w:r>
      <w:r w:rsidR="00112E8A">
        <w:t>2024.</w:t>
      </w:r>
      <w:r>
        <w:t xml:space="preserve"> godini evidentirani su kapitalni prijenosi sredstava </w:t>
      </w:r>
      <w:r w:rsidR="002F7B64">
        <w:t xml:space="preserve"> </w:t>
      </w:r>
      <w:r>
        <w:t xml:space="preserve"> te je sukladno čl. 82. Pravilnika o proračunskom računovodstvu i računskom planu provedena obvezna korekcija rezultata. Nakon </w:t>
      </w:r>
      <w:r>
        <w:lastRenderedPageBreak/>
        <w:t>korekcije iznos viška prihoda poslovanja 92211 iznosi</w:t>
      </w:r>
      <w:r w:rsidR="002F7B64">
        <w:t xml:space="preserve"> </w:t>
      </w:r>
      <w:r w:rsidR="00007191">
        <w:t>7.582,96</w:t>
      </w:r>
      <w:r w:rsidR="002F7B64">
        <w:t xml:space="preserve"> EUR-a</w:t>
      </w:r>
      <w:r>
        <w:t xml:space="preserve"> </w:t>
      </w:r>
      <w:r w:rsidR="002F7B64">
        <w:t>, i vidljiv je u Bilanci na kontu 9221 – višak prihoda poslovanja.</w:t>
      </w:r>
      <w:r>
        <w:t xml:space="preserve"> </w:t>
      </w:r>
      <w:r w:rsidR="000F1848">
        <w:t xml:space="preserve">          </w:t>
      </w:r>
      <w:r w:rsidR="002F7B64">
        <w:t xml:space="preserve"> </w:t>
      </w:r>
      <w:r>
        <w:t xml:space="preserve">          </w:t>
      </w:r>
    </w:p>
    <w:p w14:paraId="0DFF6C34" w14:textId="77777777" w:rsidR="002F7B64" w:rsidRDefault="002F7B64" w:rsidP="00ED667D"/>
    <w:p w14:paraId="3B35E738" w14:textId="77777777" w:rsidR="00ED667D" w:rsidRDefault="00ED667D" w:rsidP="00F700EA">
      <w:pPr>
        <w:ind w:left="360"/>
      </w:pPr>
    </w:p>
    <w:p w14:paraId="1AE6BA98" w14:textId="45329B48" w:rsidR="002F7B64" w:rsidRPr="002F7B64" w:rsidRDefault="002F7B64" w:rsidP="002F7B64">
      <w:pPr>
        <w:pStyle w:val="Odlomakpopisa"/>
        <w:numPr>
          <w:ilvl w:val="0"/>
          <w:numId w:val="2"/>
        </w:numPr>
        <w:rPr>
          <w:b/>
        </w:rPr>
      </w:pPr>
      <w:r w:rsidRPr="002F7B64">
        <w:rPr>
          <w:b/>
        </w:rPr>
        <w:t xml:space="preserve">Popis ugovorenih odnosa i slično koji uz ispunjavanje određenih uvjeta mogu postati obveza ili   imovina (dana kreditna pisma, hipoteke i slično) </w:t>
      </w:r>
    </w:p>
    <w:p w14:paraId="2091196F" w14:textId="77777777" w:rsidR="00A2048D" w:rsidRDefault="00A2048D" w:rsidP="00F700EA">
      <w:pPr>
        <w:ind w:left="360"/>
      </w:pPr>
    </w:p>
    <w:p w14:paraId="79898459" w14:textId="77777777" w:rsidR="002F7B64" w:rsidRPr="002F7B64" w:rsidRDefault="002F7B64" w:rsidP="002F7B64">
      <w:pPr>
        <w:pStyle w:val="Odlomakpopisa"/>
        <w:numPr>
          <w:ilvl w:val="0"/>
          <w:numId w:val="7"/>
        </w:numPr>
      </w:pPr>
      <w:r>
        <w:t>Nemamo nikakvih ugovornih obveza</w:t>
      </w:r>
    </w:p>
    <w:p w14:paraId="2BA7400C" w14:textId="77777777" w:rsidR="00355AEF" w:rsidRDefault="00355AEF" w:rsidP="00355AEF">
      <w:pPr>
        <w:ind w:left="720"/>
      </w:pPr>
    </w:p>
    <w:p w14:paraId="4A50CD9F" w14:textId="77777777" w:rsidR="00355AEF" w:rsidRDefault="00355AEF" w:rsidP="00355AEF">
      <w:pPr>
        <w:pStyle w:val="Odlomakpopisa"/>
        <w:numPr>
          <w:ilvl w:val="0"/>
          <w:numId w:val="2"/>
        </w:numPr>
        <w:rPr>
          <w:b/>
        </w:rPr>
      </w:pPr>
      <w:r w:rsidRPr="00355AEF">
        <w:rPr>
          <w:b/>
        </w:rPr>
        <w:t xml:space="preserve">Potraživanja za prihode poslovanja </w:t>
      </w:r>
    </w:p>
    <w:p w14:paraId="18ED2E9F" w14:textId="597310E4" w:rsidR="00355AEF" w:rsidRPr="0098619F" w:rsidRDefault="00355AEF" w:rsidP="0098619F">
      <w:pPr>
        <w:ind w:left="992"/>
        <w:rPr>
          <w:b/>
        </w:rPr>
      </w:pPr>
    </w:p>
    <w:p w14:paraId="5E2245C7" w14:textId="07F2D1DA" w:rsidR="00A2048D" w:rsidRPr="0098619F" w:rsidRDefault="00355AEF" w:rsidP="00F700EA">
      <w:pPr>
        <w:ind w:left="360"/>
        <w:rPr>
          <w:bCs/>
        </w:rPr>
      </w:pPr>
      <w:r w:rsidRPr="0098619F">
        <w:rPr>
          <w:bCs/>
        </w:rPr>
        <w:t xml:space="preserve">Na kontu 16 u iznosu od </w:t>
      </w:r>
      <w:r w:rsidR="00007191">
        <w:rPr>
          <w:bCs/>
        </w:rPr>
        <w:t>411,45</w:t>
      </w:r>
      <w:r w:rsidRPr="0098619F">
        <w:rPr>
          <w:bCs/>
        </w:rPr>
        <w:t xml:space="preserve"> EUR-a iskazana su potraživanja za najam kantine za prosinac, i najam dvorane za sajam plo</w:t>
      </w:r>
      <w:r w:rsidR="0098619F">
        <w:rPr>
          <w:bCs/>
        </w:rPr>
        <w:t>č</w:t>
      </w:r>
      <w:r w:rsidRPr="0098619F">
        <w:rPr>
          <w:bCs/>
        </w:rPr>
        <w:t xml:space="preserve">a u </w:t>
      </w:r>
      <w:r w:rsidR="00007191">
        <w:rPr>
          <w:bCs/>
        </w:rPr>
        <w:t xml:space="preserve"> </w:t>
      </w:r>
      <w:r w:rsidRPr="0098619F">
        <w:rPr>
          <w:bCs/>
        </w:rPr>
        <w:t xml:space="preserve"> prosincu</w:t>
      </w:r>
      <w:r w:rsidR="00007191">
        <w:rPr>
          <w:bCs/>
        </w:rPr>
        <w:t xml:space="preserve"> 2024.godine</w:t>
      </w:r>
      <w:r w:rsidRPr="0098619F">
        <w:rPr>
          <w:bCs/>
        </w:rPr>
        <w:t xml:space="preserve"> ove godine.</w:t>
      </w:r>
    </w:p>
    <w:p w14:paraId="63DBD016" w14:textId="77777777" w:rsidR="00355AEF" w:rsidRPr="00355AEF" w:rsidRDefault="00355AEF" w:rsidP="00F700EA">
      <w:pPr>
        <w:ind w:left="360"/>
        <w:rPr>
          <w:b/>
        </w:rPr>
      </w:pPr>
    </w:p>
    <w:p w14:paraId="4CA0C661" w14:textId="77777777" w:rsidR="00F700EA" w:rsidRPr="002F7B64" w:rsidRDefault="00F700EA" w:rsidP="00F700EA">
      <w:pPr>
        <w:ind w:left="360"/>
        <w:rPr>
          <w:b/>
          <w:i/>
          <w:u w:val="single"/>
        </w:rPr>
      </w:pPr>
      <w:r w:rsidRPr="002F7B64">
        <w:rPr>
          <w:b/>
          <w:i/>
          <w:u w:val="single"/>
        </w:rPr>
        <w:t>BILJEŠKE UZ IZVJEŠTAJ O PRIHODIMA I RASHODIMA, PRIMICIMA I IZDACIMA-Obrazac PR-RAS</w:t>
      </w:r>
    </w:p>
    <w:p w14:paraId="4EE75D84" w14:textId="77777777" w:rsidR="00F700EA" w:rsidRDefault="00F700EA" w:rsidP="00F700EA">
      <w:pPr>
        <w:ind w:left="360"/>
        <w:rPr>
          <w:b/>
        </w:rPr>
      </w:pPr>
    </w:p>
    <w:p w14:paraId="1CFB6879" w14:textId="77777777" w:rsidR="00F700EA" w:rsidRDefault="00F700EA" w:rsidP="00F700EA">
      <w:pPr>
        <w:ind w:left="360"/>
      </w:pPr>
      <w:r>
        <w:t>Prema čl. 16. Pravilnika u Bilješkama uz izvještaj o prihodima i rashodima, primicima i izdacima potrebno je navesti razlog zbog kojih je došlo do većih odstupanja od ostvarenja u izvještajnom razdoblju u odnosu na ostvarenje prethodne godine.</w:t>
      </w:r>
      <w:r w:rsidR="00A2048D">
        <w:t xml:space="preserve"> </w:t>
      </w:r>
    </w:p>
    <w:p w14:paraId="73E3A36D" w14:textId="77777777" w:rsidR="00F700EA" w:rsidRPr="008D2DB2" w:rsidRDefault="00F700EA" w:rsidP="00F700EA">
      <w:pPr>
        <w:pStyle w:val="Odlomakpopisa"/>
        <w:numPr>
          <w:ilvl w:val="0"/>
          <w:numId w:val="3"/>
        </w:numPr>
      </w:pPr>
      <w:r>
        <w:rPr>
          <w:b/>
        </w:rPr>
        <w:t>31- Rashodi za zaposlene</w:t>
      </w:r>
    </w:p>
    <w:p w14:paraId="60A91227" w14:textId="51618067" w:rsidR="00DB1D1F" w:rsidRDefault="00DB1D1F" w:rsidP="00DB1D1F">
      <w:pPr>
        <w:ind w:left="284"/>
      </w:pPr>
      <w:r>
        <w:rPr>
          <w:b/>
        </w:rPr>
        <w:t xml:space="preserve">Šifra 311   </w:t>
      </w:r>
      <w:r>
        <w:t xml:space="preserve">Plaće bruto- </w:t>
      </w:r>
      <w:r w:rsidR="00F53C69">
        <w:t xml:space="preserve">uvećane </w:t>
      </w:r>
      <w:r w:rsidR="001F7688">
        <w:t xml:space="preserve">su </w:t>
      </w:r>
      <w:r>
        <w:t xml:space="preserve"> u odnosu na predhodnu godinu zbog povećanja osnovice </w:t>
      </w:r>
      <w:r w:rsidR="00F42B04">
        <w:t>za obračun plaće u travnju i listopadu 2024.godine.</w:t>
      </w:r>
    </w:p>
    <w:p w14:paraId="512A4ED0" w14:textId="77777777" w:rsidR="00DB1D1F" w:rsidRDefault="00F53C69" w:rsidP="00DB1D1F">
      <w:pPr>
        <w:ind w:left="284"/>
      </w:pPr>
      <w:r>
        <w:rPr>
          <w:b/>
        </w:rPr>
        <w:t xml:space="preserve"> </w:t>
      </w:r>
    </w:p>
    <w:p w14:paraId="5F1E69F0" w14:textId="77777777" w:rsidR="00DB1D1F" w:rsidRPr="00E02EAA" w:rsidRDefault="00E02EAA" w:rsidP="00E02EAA">
      <w:pPr>
        <w:ind w:left="284"/>
      </w:pPr>
      <w:r>
        <w:rPr>
          <w:b/>
        </w:rPr>
        <w:t xml:space="preserve">Šifra 313  </w:t>
      </w:r>
      <w:r>
        <w:t>Doprinosi na plaće</w:t>
      </w:r>
      <w:r w:rsidR="001F7688">
        <w:t xml:space="preserve"> veću su u odnosu na prošlu godinu</w:t>
      </w:r>
      <w:r>
        <w:t xml:space="preserve"> godine, a isplaćeni su sukladno trenutnim važećim zakonskim propisima</w:t>
      </w:r>
      <w:r w:rsidR="00A0705C">
        <w:t>, te zbog isplate sudskih presuda za radne sporove – povećanje osnovice od 12/2015 – do 01/2017.godine.</w:t>
      </w:r>
    </w:p>
    <w:p w14:paraId="2CD2F701" w14:textId="77777777" w:rsidR="00E02EAA" w:rsidRPr="00DB1D1F" w:rsidRDefault="00E02EAA" w:rsidP="00E02EAA">
      <w:pPr>
        <w:rPr>
          <w:b/>
        </w:rPr>
      </w:pPr>
    </w:p>
    <w:p w14:paraId="29349F4D" w14:textId="4B68A578" w:rsidR="003E14E3" w:rsidRPr="003E14E3" w:rsidRDefault="00F700EA" w:rsidP="00F700EA">
      <w:pPr>
        <w:pStyle w:val="Odlomakpopisa"/>
        <w:numPr>
          <w:ilvl w:val="0"/>
          <w:numId w:val="3"/>
        </w:numPr>
        <w:rPr>
          <w:b/>
        </w:rPr>
      </w:pPr>
      <w:r w:rsidRPr="003E14E3">
        <w:rPr>
          <w:b/>
        </w:rPr>
        <w:t>32</w:t>
      </w:r>
      <w:r w:rsidR="00F42B04" w:rsidRPr="003E14E3">
        <w:rPr>
          <w:b/>
        </w:rPr>
        <w:t>1</w:t>
      </w:r>
      <w:r w:rsidR="003E14E3" w:rsidRPr="003E14E3">
        <w:rPr>
          <w:b/>
        </w:rPr>
        <w:t xml:space="preserve"> - </w:t>
      </w:r>
      <w:r w:rsidR="00F42B04" w:rsidRPr="003E14E3">
        <w:rPr>
          <w:b/>
        </w:rPr>
        <w:t>Naknada troškova zaposlenima</w:t>
      </w:r>
      <w:r w:rsidR="003E14E3" w:rsidRPr="003E14E3">
        <w:rPr>
          <w:b/>
        </w:rPr>
        <w:t xml:space="preserve"> – </w:t>
      </w:r>
      <w:r w:rsidR="003E14E3" w:rsidRPr="003E14E3">
        <w:rPr>
          <w:i/>
          <w:u w:val="single"/>
        </w:rPr>
        <w:t xml:space="preserve"> </w:t>
      </w:r>
      <w:r w:rsidR="003E14E3">
        <w:t xml:space="preserve">do značajnijeg odstupanja dolazi zbog povećane potrebe za uredskim materijalom zbog povećane </w:t>
      </w:r>
      <w:proofErr w:type="spellStart"/>
      <w:r w:rsidR="003E14E3">
        <w:t>izvanučionične</w:t>
      </w:r>
      <w:proofErr w:type="spellEnd"/>
      <w:r w:rsidR="003E14E3">
        <w:t xml:space="preserve">  nastave, porasta edukacije kao i iznosa cijene prijevoza.</w:t>
      </w:r>
    </w:p>
    <w:tbl>
      <w:tblPr>
        <w:tblStyle w:val="Reetkatablice"/>
        <w:tblpPr w:leftFromText="180" w:rightFromText="180" w:horzAnchor="margin" w:tblpY="1170"/>
        <w:tblW w:w="9355" w:type="dxa"/>
        <w:tblLook w:val="04A0" w:firstRow="1" w:lastRow="0" w:firstColumn="1" w:lastColumn="0" w:noHBand="0" w:noVBand="1"/>
      </w:tblPr>
      <w:tblGrid>
        <w:gridCol w:w="1370"/>
        <w:gridCol w:w="1780"/>
        <w:gridCol w:w="1069"/>
        <w:gridCol w:w="1702"/>
        <w:gridCol w:w="1479"/>
        <w:gridCol w:w="1955"/>
      </w:tblGrid>
      <w:tr w:rsidR="00D979B5" w14:paraId="4733EEC4" w14:textId="77777777" w:rsidTr="00ED667D"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447B8" w14:textId="77777777" w:rsidR="00385803" w:rsidRPr="00D979B5" w:rsidRDefault="00385803" w:rsidP="00F42B04"/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03716" w14:textId="77777777" w:rsidR="00F700EA" w:rsidRPr="00D979B5" w:rsidRDefault="00F700EA" w:rsidP="00F42B04"/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4E0748" w14:textId="77777777" w:rsidR="00F700EA" w:rsidRPr="00D979B5" w:rsidRDefault="00F700EA" w:rsidP="00F42B04"/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A2927" w14:textId="77777777" w:rsidR="00F700EA" w:rsidRPr="00D979B5" w:rsidRDefault="00F700EA" w:rsidP="00F42B04"/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898865" w14:textId="77777777" w:rsidR="00F700EA" w:rsidRPr="00D979B5" w:rsidRDefault="00F700EA" w:rsidP="00F42B04"/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2729E" w14:textId="77777777" w:rsidR="00F700EA" w:rsidRPr="00D979B5" w:rsidRDefault="00F700EA" w:rsidP="00F42B04"/>
        </w:tc>
      </w:tr>
    </w:tbl>
    <w:p w14:paraId="1319431A" w14:textId="011C29A0" w:rsidR="00B537F4" w:rsidRPr="00171E0E" w:rsidRDefault="003E14E3" w:rsidP="00F700EA">
      <w:pPr>
        <w:ind w:left="360"/>
      </w:pPr>
      <w:r>
        <w:t xml:space="preserve"> </w:t>
      </w:r>
      <w:r w:rsidR="00F42B04">
        <w:t xml:space="preserve"> </w:t>
      </w:r>
    </w:p>
    <w:p w14:paraId="0CE27691" w14:textId="3605B5A8" w:rsidR="00A11F5C" w:rsidRDefault="00B377A0" w:rsidP="00385803">
      <w:r>
        <w:t xml:space="preserve"> </w:t>
      </w:r>
      <w:r w:rsidR="001E2243">
        <w:t xml:space="preserve"> </w:t>
      </w:r>
    </w:p>
    <w:p w14:paraId="66EB621A" w14:textId="7609149F" w:rsidR="00A11F5C" w:rsidRDefault="00A11F5C" w:rsidP="00A11F5C">
      <w:pPr>
        <w:pStyle w:val="Odlomakpopisa"/>
        <w:numPr>
          <w:ilvl w:val="0"/>
          <w:numId w:val="3"/>
        </w:numPr>
        <w:rPr>
          <w:b/>
        </w:rPr>
      </w:pPr>
      <w:r>
        <w:rPr>
          <w:b/>
        </w:rPr>
        <w:t>323- Rashodi za usluge</w:t>
      </w:r>
      <w:r w:rsidR="003E14E3">
        <w:rPr>
          <w:b/>
        </w:rPr>
        <w:t xml:space="preserve"> – </w:t>
      </w:r>
      <w:r w:rsidR="007425CF">
        <w:rPr>
          <w:b/>
        </w:rPr>
        <w:t xml:space="preserve"> </w:t>
      </w:r>
      <w:r w:rsidR="006A7766">
        <w:t>Zbog povećanja cijena usluga  ali i izrazitog povećanja ulaganj</w:t>
      </w:r>
      <w:r w:rsidR="007425CF">
        <w:t xml:space="preserve">a u tekuće i investicijsko održavanje  dolazi do povećanja na ovoj stavci. Tokom godine bili su veliki radovi na sustavu za grijanje i hlađenje, te hitnim intervencijama zbog puknuća cijevi. </w:t>
      </w:r>
      <w:r w:rsidR="006A7766">
        <w:t xml:space="preserve"> </w:t>
      </w:r>
      <w:r w:rsidR="007425CF">
        <w:t xml:space="preserve"> </w:t>
      </w:r>
    </w:p>
    <w:p w14:paraId="4E71FBF8" w14:textId="77777777" w:rsidR="0098619F" w:rsidRDefault="0098619F" w:rsidP="00F700EA">
      <w:pPr>
        <w:ind w:left="360"/>
        <w:rPr>
          <w:b/>
        </w:rPr>
      </w:pPr>
    </w:p>
    <w:p w14:paraId="7FFB9D7F" w14:textId="3330B6D9" w:rsidR="00F700EA" w:rsidRPr="00B60BD6" w:rsidRDefault="007425CF" w:rsidP="00F700EA">
      <w:pPr>
        <w:pStyle w:val="Odlomakpopisa"/>
        <w:numPr>
          <w:ilvl w:val="0"/>
          <w:numId w:val="3"/>
        </w:numPr>
      </w:pPr>
      <w:r>
        <w:rPr>
          <w:b/>
        </w:rPr>
        <w:t>329 –</w:t>
      </w:r>
      <w:r w:rsidR="00F700EA">
        <w:rPr>
          <w:b/>
        </w:rPr>
        <w:t xml:space="preserve"> </w:t>
      </w:r>
      <w:r>
        <w:rPr>
          <w:b/>
        </w:rPr>
        <w:t xml:space="preserve">Ostali nespomenuti rashodi poslovanja </w:t>
      </w:r>
      <w:r w:rsidRPr="007425CF">
        <w:rPr>
          <w:b/>
        </w:rPr>
        <w:t xml:space="preserve">– </w:t>
      </w:r>
      <w:r w:rsidRPr="00B60BD6">
        <w:t>Do značajnijeg odstupanja</w:t>
      </w:r>
      <w:r>
        <w:rPr>
          <w:b/>
        </w:rPr>
        <w:t xml:space="preserve"> </w:t>
      </w:r>
      <w:r w:rsidR="00B60BD6">
        <w:t>došlo je zbog uvećanih troškova na projektu „ERASMUS“,  radova na projektu financiranog od strane Ministarstva znanosti i obrazovanja za fiziku i kemiju ,</w:t>
      </w:r>
      <w:r w:rsidR="00FA2347">
        <w:t xml:space="preserve"> </w:t>
      </w:r>
      <w:proofErr w:type="spellStart"/>
      <w:r w:rsidR="00FA2347">
        <w:t>psihodijagnostiku</w:t>
      </w:r>
      <w:proofErr w:type="spellEnd"/>
      <w:r w:rsidR="00FA2347">
        <w:t xml:space="preserve"> ,</w:t>
      </w:r>
      <w:r w:rsidR="00B60BD6">
        <w:t xml:space="preserve">troškovi </w:t>
      </w:r>
      <w:proofErr w:type="spellStart"/>
      <w:r w:rsidR="00B60BD6">
        <w:t>iz</w:t>
      </w:r>
      <w:r w:rsidR="00ED667D">
        <w:t>v</w:t>
      </w:r>
      <w:r w:rsidR="00B60BD6">
        <w:t>anučionične</w:t>
      </w:r>
      <w:proofErr w:type="spellEnd"/>
      <w:r w:rsidR="00B60BD6">
        <w:t xml:space="preserve"> nastave te neplanirani troškovi kao što su telegrami, vijenci svijeće i sli</w:t>
      </w:r>
      <w:r w:rsidR="00ED667D">
        <w:t>č</w:t>
      </w:r>
      <w:r w:rsidR="00B60BD6">
        <w:t>no.</w:t>
      </w:r>
    </w:p>
    <w:p w14:paraId="72D6141C" w14:textId="77777777" w:rsidR="00F700EA" w:rsidRDefault="00F700EA" w:rsidP="00F700EA">
      <w:pPr>
        <w:pStyle w:val="Odlomakpopisa"/>
        <w:rPr>
          <w:b/>
        </w:rPr>
      </w:pPr>
    </w:p>
    <w:p w14:paraId="1C837E6D" w14:textId="6A9F620F" w:rsidR="00D11404" w:rsidRDefault="00D11404" w:rsidP="00F700EA">
      <w:pPr>
        <w:pStyle w:val="Odlomakpopisa"/>
        <w:rPr>
          <w:b/>
        </w:rPr>
      </w:pPr>
    </w:p>
    <w:p w14:paraId="7B95CAF3" w14:textId="3608E5B0" w:rsidR="00F700EA" w:rsidRPr="00847AC0" w:rsidRDefault="00B60BD6" w:rsidP="00F700EA">
      <w:pPr>
        <w:pStyle w:val="Odlomakpopisa"/>
        <w:numPr>
          <w:ilvl w:val="0"/>
          <w:numId w:val="3"/>
        </w:numPr>
        <w:rPr>
          <w:b/>
        </w:rPr>
      </w:pPr>
      <w:r>
        <w:rPr>
          <w:b/>
        </w:rPr>
        <w:t xml:space="preserve">343 – Ostali financijski rashodi </w:t>
      </w:r>
      <w:r w:rsidR="00847AC0">
        <w:rPr>
          <w:b/>
        </w:rPr>
        <w:t>–</w:t>
      </w:r>
      <w:r>
        <w:rPr>
          <w:b/>
        </w:rPr>
        <w:t xml:space="preserve"> </w:t>
      </w:r>
      <w:r w:rsidR="00847AC0">
        <w:t xml:space="preserve">Zbog  podizanja bankovnih naknada financijski su rashodi veći od troškova prošlog razdoblja, dok su zatezne kamate značajno manje u odnosu na prošlu godinu zbog manjeg broja isplata razlike plaća temeljem tužbi zbog </w:t>
      </w:r>
      <w:proofErr w:type="spellStart"/>
      <w:r w:rsidR="00847AC0">
        <w:t>neuve</w:t>
      </w:r>
      <w:r w:rsidR="00ED667D">
        <w:t>ć</w:t>
      </w:r>
      <w:r w:rsidR="00847AC0">
        <w:t>anja</w:t>
      </w:r>
      <w:proofErr w:type="spellEnd"/>
      <w:r w:rsidR="00847AC0">
        <w:t xml:space="preserve"> osnovice za 6% u 2016.godini u javnim službama. </w:t>
      </w:r>
    </w:p>
    <w:p w14:paraId="11B07E29" w14:textId="77777777" w:rsidR="00847AC0" w:rsidRPr="00847AC0" w:rsidRDefault="00847AC0" w:rsidP="00ED667D">
      <w:pPr>
        <w:pStyle w:val="Odlomakpopisa"/>
        <w:ind w:left="644"/>
        <w:rPr>
          <w:b/>
        </w:rPr>
      </w:pPr>
    </w:p>
    <w:p w14:paraId="5058E4FF" w14:textId="7F81DAD9" w:rsidR="00847AC0" w:rsidRDefault="00847AC0" w:rsidP="00F700EA">
      <w:pPr>
        <w:pStyle w:val="Odlomakpopisa"/>
        <w:numPr>
          <w:ilvl w:val="0"/>
          <w:numId w:val="3"/>
        </w:numPr>
        <w:rPr>
          <w:b/>
        </w:rPr>
      </w:pPr>
      <w:r>
        <w:rPr>
          <w:b/>
        </w:rPr>
        <w:t xml:space="preserve">42 – Rashodi za nabavu </w:t>
      </w:r>
      <w:r w:rsidR="005F2990">
        <w:rPr>
          <w:b/>
        </w:rPr>
        <w:t>pro</w:t>
      </w:r>
      <w:r w:rsidR="00ED667D">
        <w:rPr>
          <w:b/>
        </w:rPr>
        <w:t>i</w:t>
      </w:r>
      <w:r w:rsidR="005F2990">
        <w:rPr>
          <w:b/>
        </w:rPr>
        <w:t>zvedene</w:t>
      </w:r>
      <w:r>
        <w:rPr>
          <w:b/>
        </w:rPr>
        <w:t xml:space="preserve"> dugotrajne imovine</w:t>
      </w:r>
    </w:p>
    <w:p w14:paraId="6348882D" w14:textId="2DF1933F" w:rsidR="00F700EA" w:rsidRDefault="00847AC0" w:rsidP="001C1BB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34CAE">
        <w:rPr>
          <w:sz w:val="24"/>
          <w:szCs w:val="24"/>
        </w:rPr>
        <w:tab/>
        <w:t>Na ovom kontu se vidi velik postotak</w:t>
      </w:r>
      <w:r w:rsidR="006819F1">
        <w:rPr>
          <w:sz w:val="24"/>
          <w:szCs w:val="24"/>
        </w:rPr>
        <w:t xml:space="preserve"> odstupanja u odnosu</w:t>
      </w:r>
      <w:r w:rsidR="00D34CAE">
        <w:rPr>
          <w:sz w:val="24"/>
          <w:szCs w:val="24"/>
        </w:rPr>
        <w:t xml:space="preserve"> na pre</w:t>
      </w:r>
      <w:r w:rsidR="006819F1">
        <w:rPr>
          <w:sz w:val="24"/>
          <w:szCs w:val="24"/>
        </w:rPr>
        <w:t>t</w:t>
      </w:r>
      <w:r w:rsidR="00D34CAE">
        <w:rPr>
          <w:sz w:val="24"/>
          <w:szCs w:val="24"/>
        </w:rPr>
        <w:t>hodnu godinu zbog novog evidentiranja udžbenika. Udžbenike smo knjižili kao imovinu 0241/9111</w:t>
      </w:r>
      <w:r w:rsidR="008E4678">
        <w:rPr>
          <w:sz w:val="24"/>
          <w:szCs w:val="24"/>
        </w:rPr>
        <w:t>,</w:t>
      </w:r>
      <w:r w:rsidR="00D34CAE">
        <w:rPr>
          <w:sz w:val="24"/>
          <w:szCs w:val="24"/>
        </w:rPr>
        <w:t xml:space="preserve"> trošak na 4241 škole su knjige dobile po narudžbi, a račune proslijedili financijama grada Zagreba koji je sredstva doznačio školi</w:t>
      </w:r>
      <w:r w:rsidR="008E4678">
        <w:rPr>
          <w:sz w:val="24"/>
          <w:szCs w:val="24"/>
        </w:rPr>
        <w:t>, a mi</w:t>
      </w:r>
      <w:r w:rsidR="00D34CAE">
        <w:rPr>
          <w:sz w:val="24"/>
          <w:szCs w:val="24"/>
        </w:rPr>
        <w:t xml:space="preserve"> </w:t>
      </w:r>
      <w:r w:rsidR="008E4678">
        <w:rPr>
          <w:sz w:val="24"/>
          <w:szCs w:val="24"/>
        </w:rPr>
        <w:t xml:space="preserve">smo tada podmirili obveze za </w:t>
      </w:r>
      <w:r w:rsidR="00D34CAE">
        <w:rPr>
          <w:sz w:val="24"/>
          <w:szCs w:val="24"/>
        </w:rPr>
        <w:t xml:space="preserve"> računima </w:t>
      </w:r>
      <w:r w:rsidR="008E4678">
        <w:rPr>
          <w:sz w:val="24"/>
          <w:szCs w:val="24"/>
        </w:rPr>
        <w:t>dobavljača</w:t>
      </w:r>
      <w:r w:rsidR="00D34CAE">
        <w:rPr>
          <w:sz w:val="24"/>
          <w:szCs w:val="24"/>
        </w:rPr>
        <w:t>.</w:t>
      </w:r>
      <w:r w:rsidR="005A6DB0">
        <w:rPr>
          <w:sz w:val="24"/>
          <w:szCs w:val="24"/>
        </w:rPr>
        <w:t xml:space="preserve"> Osim udžbenika Škola je dobila uvećana sredstva za nabavu knjiga za školsku knjižnicu od Gradskog ureda za obrazovanje, sport i mlade i Ministarstva znanosti i obrazovanja.</w:t>
      </w:r>
    </w:p>
    <w:p w14:paraId="27AAAD75" w14:textId="0360A1A3" w:rsidR="00847AC0" w:rsidRDefault="00847AC0" w:rsidP="001C1BB8">
      <w:pPr>
        <w:rPr>
          <w:sz w:val="24"/>
          <w:szCs w:val="24"/>
        </w:rPr>
      </w:pPr>
      <w:r>
        <w:rPr>
          <w:sz w:val="24"/>
          <w:szCs w:val="24"/>
        </w:rPr>
        <w:t>Uz suglasnost Gradsko</w:t>
      </w:r>
      <w:r w:rsidR="005F2990">
        <w:rPr>
          <w:sz w:val="24"/>
          <w:szCs w:val="24"/>
        </w:rPr>
        <w:t xml:space="preserve">g </w:t>
      </w:r>
      <w:r>
        <w:rPr>
          <w:sz w:val="24"/>
          <w:szCs w:val="24"/>
        </w:rPr>
        <w:t xml:space="preserve"> ureda, te doznaku sredstava nabavili smo i nekoliko računala- za potrebe profesora,</w:t>
      </w:r>
      <w:r w:rsidR="005F299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tajništva te za potrebe </w:t>
      </w:r>
      <w:r w:rsidR="005F2990">
        <w:rPr>
          <w:sz w:val="24"/>
          <w:szCs w:val="24"/>
        </w:rPr>
        <w:t>provedbe projekta Škola i zajednica – ŠIZ.</w:t>
      </w:r>
    </w:p>
    <w:p w14:paraId="71572044" w14:textId="59E12913" w:rsidR="00847AC0" w:rsidRDefault="00847AC0" w:rsidP="001C1BB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5B1F9DA" w14:textId="77777777" w:rsidR="00165F59" w:rsidRPr="00165F59" w:rsidRDefault="00165F59" w:rsidP="00165F59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Višak prihoda i primitaka raspoloživ u slijedećem razdoblju</w:t>
      </w:r>
    </w:p>
    <w:p w14:paraId="27CB15C2" w14:textId="77777777" w:rsidR="00165F59" w:rsidRDefault="00165F59" w:rsidP="00165F59">
      <w:pPr>
        <w:pStyle w:val="Odlomakpopisa"/>
        <w:ind w:left="644"/>
        <w:rPr>
          <w:sz w:val="24"/>
          <w:szCs w:val="24"/>
        </w:rPr>
      </w:pPr>
    </w:p>
    <w:p w14:paraId="350E8D17" w14:textId="3EBF9594" w:rsidR="00165F59" w:rsidRDefault="00165F59" w:rsidP="00165F59">
      <w:pPr>
        <w:pStyle w:val="Odlomakpopisa"/>
        <w:ind w:left="644"/>
        <w:rPr>
          <w:sz w:val="24"/>
          <w:szCs w:val="24"/>
        </w:rPr>
      </w:pPr>
      <w:r>
        <w:rPr>
          <w:sz w:val="24"/>
          <w:szCs w:val="24"/>
        </w:rPr>
        <w:t>Isječak iz izvještaja o prihodima i rashodima, primicima i izdacima na dan 31.12.202</w:t>
      </w:r>
      <w:r w:rsidR="005F2990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0A478E7D" w14:textId="77777777" w:rsidR="00165F59" w:rsidRDefault="00165F59" w:rsidP="00165F59">
      <w:pPr>
        <w:pStyle w:val="Odlomakpopisa"/>
        <w:ind w:left="644"/>
        <w:rPr>
          <w:sz w:val="24"/>
          <w:szCs w:val="24"/>
        </w:rPr>
      </w:pPr>
    </w:p>
    <w:tbl>
      <w:tblPr>
        <w:tblStyle w:val="Reetkatablice"/>
        <w:tblW w:w="0" w:type="auto"/>
        <w:tblInd w:w="644" w:type="dxa"/>
        <w:tblLook w:val="04A0" w:firstRow="1" w:lastRow="0" w:firstColumn="1" w:lastColumn="0" w:noHBand="0" w:noVBand="1"/>
      </w:tblPr>
      <w:tblGrid>
        <w:gridCol w:w="1446"/>
        <w:gridCol w:w="1945"/>
        <w:gridCol w:w="1011"/>
        <w:gridCol w:w="1552"/>
        <w:gridCol w:w="1631"/>
        <w:gridCol w:w="833"/>
      </w:tblGrid>
      <w:tr w:rsidR="008B52EC" w14:paraId="25439E76" w14:textId="77777777" w:rsidTr="008B52EC">
        <w:tc>
          <w:tcPr>
            <w:tcW w:w="1446" w:type="dxa"/>
          </w:tcPr>
          <w:p w14:paraId="763210CC" w14:textId="77777777" w:rsidR="00165F59" w:rsidRDefault="00165F59" w:rsidP="00165F59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Rač.iz</w:t>
            </w:r>
          </w:p>
          <w:p w14:paraId="79BB5592" w14:textId="77777777" w:rsidR="00165F59" w:rsidRPr="00165F59" w:rsidRDefault="00165F59" w:rsidP="00165F59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Račun.plana</w:t>
            </w:r>
          </w:p>
        </w:tc>
        <w:tc>
          <w:tcPr>
            <w:tcW w:w="2071" w:type="dxa"/>
          </w:tcPr>
          <w:p w14:paraId="22CEBECC" w14:textId="77777777" w:rsidR="00165F59" w:rsidRPr="00165F59" w:rsidRDefault="00165F59" w:rsidP="00165F59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165F59">
              <w:rPr>
                <w:b/>
                <w:sz w:val="24"/>
                <w:szCs w:val="24"/>
              </w:rPr>
              <w:t>Opis stavke</w:t>
            </w:r>
          </w:p>
        </w:tc>
        <w:tc>
          <w:tcPr>
            <w:tcW w:w="804" w:type="dxa"/>
          </w:tcPr>
          <w:p w14:paraId="707A5C37" w14:textId="77777777" w:rsidR="00165F59" w:rsidRPr="00165F59" w:rsidRDefault="008B52EC" w:rsidP="00165F59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Šifra</w:t>
            </w:r>
          </w:p>
        </w:tc>
        <w:tc>
          <w:tcPr>
            <w:tcW w:w="1552" w:type="dxa"/>
          </w:tcPr>
          <w:p w14:paraId="2130AE75" w14:textId="77777777" w:rsidR="00165F59" w:rsidRPr="008B52EC" w:rsidRDefault="008B52EC" w:rsidP="00165F59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8B52EC">
              <w:rPr>
                <w:b/>
                <w:sz w:val="24"/>
                <w:szCs w:val="24"/>
              </w:rPr>
              <w:t>Ostvareno</w:t>
            </w:r>
          </w:p>
          <w:p w14:paraId="63A1775F" w14:textId="77777777" w:rsidR="008B52EC" w:rsidRPr="008B52EC" w:rsidRDefault="008B52EC" w:rsidP="00165F59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8B52EC">
              <w:rPr>
                <w:b/>
                <w:sz w:val="24"/>
                <w:szCs w:val="24"/>
              </w:rPr>
              <w:t>Predh.godine</w:t>
            </w:r>
          </w:p>
          <w:p w14:paraId="446D728B" w14:textId="07B9B1FD" w:rsidR="008B52EC" w:rsidRPr="008B52EC" w:rsidRDefault="008B52EC" w:rsidP="00165F59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8B52EC">
              <w:rPr>
                <w:b/>
                <w:sz w:val="24"/>
                <w:szCs w:val="24"/>
              </w:rPr>
              <w:t>I-XII 202</w:t>
            </w:r>
            <w:r w:rsidR="005F29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14:paraId="35D02214" w14:textId="77777777" w:rsidR="00165F59" w:rsidRPr="008B52EC" w:rsidRDefault="008B52EC" w:rsidP="00165F59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8B52EC">
              <w:rPr>
                <w:b/>
                <w:sz w:val="24"/>
                <w:szCs w:val="24"/>
              </w:rPr>
              <w:t>Ostvareno</w:t>
            </w:r>
          </w:p>
          <w:p w14:paraId="0CB81C1B" w14:textId="77777777" w:rsidR="008B52EC" w:rsidRPr="008B52EC" w:rsidRDefault="008B52EC" w:rsidP="00165F59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8B52EC">
              <w:rPr>
                <w:b/>
                <w:sz w:val="24"/>
                <w:szCs w:val="24"/>
              </w:rPr>
              <w:t>Tekuće god.</w:t>
            </w:r>
          </w:p>
          <w:p w14:paraId="0E1AEC30" w14:textId="36C16F96" w:rsidR="008B52EC" w:rsidRPr="008B52EC" w:rsidRDefault="008B52EC" w:rsidP="00165F59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8B52EC">
              <w:rPr>
                <w:b/>
                <w:sz w:val="24"/>
                <w:szCs w:val="24"/>
              </w:rPr>
              <w:t>I-XII 202</w:t>
            </w:r>
            <w:r w:rsidR="005F299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14:paraId="39E39FA4" w14:textId="77777777" w:rsidR="00165F59" w:rsidRPr="008B52EC" w:rsidRDefault="008B52EC" w:rsidP="00165F59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8B52EC">
              <w:rPr>
                <w:b/>
                <w:sz w:val="24"/>
                <w:szCs w:val="24"/>
              </w:rPr>
              <w:t>Index</w:t>
            </w:r>
          </w:p>
          <w:p w14:paraId="6C7024E0" w14:textId="52D2BE35" w:rsidR="008B52EC" w:rsidRPr="008B52EC" w:rsidRDefault="005F2990" w:rsidP="00165F59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B52EC" w14:paraId="7C412CC6" w14:textId="77777777" w:rsidTr="008B52EC">
        <w:tc>
          <w:tcPr>
            <w:tcW w:w="1446" w:type="dxa"/>
          </w:tcPr>
          <w:p w14:paraId="2E22DCBA" w14:textId="77777777" w:rsidR="00165F59" w:rsidRDefault="00165F59" w:rsidP="00165F59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14:paraId="0A7A8678" w14:textId="77777777" w:rsidR="00165F59" w:rsidRDefault="008B52EC" w:rsidP="00165F59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Višak prihoda i primitaka raspoloživ u slijedećem razdoblju</w:t>
            </w:r>
          </w:p>
        </w:tc>
        <w:tc>
          <w:tcPr>
            <w:tcW w:w="804" w:type="dxa"/>
          </w:tcPr>
          <w:p w14:paraId="1985543B" w14:textId="77777777" w:rsidR="00165F59" w:rsidRDefault="008B52EC" w:rsidP="00165F59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X006</w:t>
            </w:r>
          </w:p>
          <w:p w14:paraId="2AFD1C79" w14:textId="77777777" w:rsidR="008B52EC" w:rsidRDefault="008B52EC" w:rsidP="00165F59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Obrazac</w:t>
            </w:r>
          </w:p>
          <w:p w14:paraId="4B3A1AE8" w14:textId="77777777" w:rsidR="008B52EC" w:rsidRDefault="008B52EC" w:rsidP="00165F59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PR-PAS</w:t>
            </w:r>
          </w:p>
        </w:tc>
        <w:tc>
          <w:tcPr>
            <w:tcW w:w="1552" w:type="dxa"/>
          </w:tcPr>
          <w:p w14:paraId="0F272507" w14:textId="1ED30232" w:rsidR="00165F59" w:rsidRDefault="005F2990" w:rsidP="00165F59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47.306,58</w:t>
            </w:r>
          </w:p>
        </w:tc>
        <w:tc>
          <w:tcPr>
            <w:tcW w:w="1700" w:type="dxa"/>
          </w:tcPr>
          <w:p w14:paraId="6BC442D9" w14:textId="40A3AA20" w:rsidR="00165F59" w:rsidRDefault="005F2990" w:rsidP="00165F59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7.582,96</w:t>
            </w:r>
          </w:p>
        </w:tc>
        <w:tc>
          <w:tcPr>
            <w:tcW w:w="845" w:type="dxa"/>
          </w:tcPr>
          <w:p w14:paraId="63457FB5" w14:textId="77777777" w:rsidR="00165F59" w:rsidRDefault="00165F59" w:rsidP="00165F59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</w:tbl>
    <w:p w14:paraId="6B5FA8F4" w14:textId="77777777" w:rsidR="00165F59" w:rsidRDefault="00165F59" w:rsidP="00165F59">
      <w:pPr>
        <w:pStyle w:val="Odlomakpopisa"/>
        <w:ind w:left="644"/>
        <w:rPr>
          <w:sz w:val="24"/>
          <w:szCs w:val="24"/>
        </w:rPr>
      </w:pPr>
    </w:p>
    <w:p w14:paraId="2409E4AC" w14:textId="77777777" w:rsidR="00ED667D" w:rsidRDefault="00ED667D" w:rsidP="00165F59">
      <w:pPr>
        <w:pStyle w:val="Odlomakpopisa"/>
        <w:ind w:left="644"/>
        <w:rPr>
          <w:sz w:val="24"/>
          <w:szCs w:val="24"/>
        </w:rPr>
      </w:pPr>
    </w:p>
    <w:p w14:paraId="687AEB83" w14:textId="77777777" w:rsidR="00ED667D" w:rsidRDefault="00ED667D" w:rsidP="00165F59">
      <w:pPr>
        <w:pStyle w:val="Odlomakpopisa"/>
        <w:ind w:left="644"/>
        <w:rPr>
          <w:sz w:val="24"/>
          <w:szCs w:val="24"/>
        </w:rPr>
      </w:pPr>
    </w:p>
    <w:p w14:paraId="6949904C" w14:textId="77777777" w:rsidR="00ED667D" w:rsidRDefault="00ED667D" w:rsidP="00165F59">
      <w:pPr>
        <w:pStyle w:val="Odlomakpopisa"/>
        <w:ind w:left="644"/>
        <w:rPr>
          <w:sz w:val="24"/>
          <w:szCs w:val="24"/>
        </w:rPr>
      </w:pPr>
    </w:p>
    <w:p w14:paraId="384D5F3C" w14:textId="77777777" w:rsidR="00ED667D" w:rsidRDefault="00ED667D" w:rsidP="00165F59">
      <w:pPr>
        <w:pStyle w:val="Odlomakpopisa"/>
        <w:ind w:left="644"/>
        <w:rPr>
          <w:sz w:val="24"/>
          <w:szCs w:val="24"/>
        </w:rPr>
      </w:pPr>
    </w:p>
    <w:p w14:paraId="61E45349" w14:textId="77777777" w:rsidR="00ED667D" w:rsidRDefault="00ED667D" w:rsidP="00165F59">
      <w:pPr>
        <w:pStyle w:val="Odlomakpopisa"/>
        <w:ind w:left="644"/>
        <w:rPr>
          <w:sz w:val="24"/>
          <w:szCs w:val="24"/>
        </w:rPr>
      </w:pPr>
    </w:p>
    <w:p w14:paraId="588302D9" w14:textId="77777777" w:rsidR="00ED667D" w:rsidRDefault="00ED667D" w:rsidP="00165F59">
      <w:pPr>
        <w:pStyle w:val="Odlomakpopisa"/>
        <w:ind w:left="644"/>
        <w:rPr>
          <w:sz w:val="24"/>
          <w:szCs w:val="24"/>
        </w:rPr>
      </w:pPr>
    </w:p>
    <w:p w14:paraId="6C370CCB" w14:textId="77777777" w:rsidR="00ED667D" w:rsidRDefault="00ED667D" w:rsidP="00165F59">
      <w:pPr>
        <w:pStyle w:val="Odlomakpopisa"/>
        <w:ind w:left="644"/>
        <w:rPr>
          <w:sz w:val="24"/>
          <w:szCs w:val="24"/>
        </w:rPr>
      </w:pPr>
    </w:p>
    <w:p w14:paraId="61599E3B" w14:textId="6CD01410" w:rsidR="0098619F" w:rsidRPr="0098619F" w:rsidRDefault="0098619F" w:rsidP="0098619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7.</w:t>
      </w:r>
      <w:r w:rsidR="009B2AEA" w:rsidRPr="0098619F">
        <w:rPr>
          <w:b/>
          <w:sz w:val="24"/>
          <w:szCs w:val="24"/>
        </w:rPr>
        <w:t xml:space="preserve">  </w:t>
      </w:r>
      <w:r w:rsidRPr="0098619F">
        <w:rPr>
          <w:b/>
          <w:sz w:val="24"/>
          <w:szCs w:val="24"/>
        </w:rPr>
        <w:t>Prihodi poslovanja</w:t>
      </w:r>
    </w:p>
    <w:p w14:paraId="461826DC" w14:textId="77777777" w:rsidR="0098619F" w:rsidRDefault="0098619F" w:rsidP="0098619F">
      <w:pPr>
        <w:jc w:val="both"/>
        <w:rPr>
          <w:sz w:val="24"/>
          <w:szCs w:val="24"/>
        </w:rPr>
      </w:pPr>
    </w:p>
    <w:p w14:paraId="27978F34" w14:textId="77777777" w:rsidR="0098619F" w:rsidRDefault="0098619F" w:rsidP="0098619F">
      <w:pPr>
        <w:jc w:val="both"/>
        <w:rPr>
          <w:sz w:val="24"/>
          <w:szCs w:val="24"/>
        </w:rPr>
      </w:pPr>
      <w:r>
        <w:rPr>
          <w:sz w:val="24"/>
          <w:szCs w:val="24"/>
        </w:rPr>
        <w:t>Do značajne razlike u odnosu na prošlu godinu došlo je na kontu :</w:t>
      </w:r>
    </w:p>
    <w:p w14:paraId="2B878A25" w14:textId="6F08072E" w:rsidR="0098619F" w:rsidRDefault="0098619F" w:rsidP="009861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6361 – Tekuće pomoći proračunskim korisnicima iz proračuna koji im nije nadležan zbog povećanja  osnovice </w:t>
      </w:r>
      <w:r w:rsidR="005F2990">
        <w:rPr>
          <w:sz w:val="24"/>
          <w:szCs w:val="24"/>
        </w:rPr>
        <w:t xml:space="preserve"> za obračun plaće u travnju i listopadu 2024.godine. </w:t>
      </w:r>
    </w:p>
    <w:p w14:paraId="09CB759A" w14:textId="77777777" w:rsidR="0098619F" w:rsidRDefault="0098619F" w:rsidP="009861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6526 – Ostali nespomenuti prihodi značajno se razlikuju u odnosu na prošlu godinu zbog više prikupljenih sredstava za sufinanciranje od učenika za osiguranje, sredstava prikupljenih na božićnom sajmu, sredstava  prikupljenih od profesora za </w:t>
      </w:r>
      <w:proofErr w:type="spellStart"/>
      <w:r>
        <w:rPr>
          <w:sz w:val="24"/>
          <w:szCs w:val="24"/>
        </w:rPr>
        <w:t>multisport</w:t>
      </w:r>
      <w:proofErr w:type="spellEnd"/>
      <w:r>
        <w:rPr>
          <w:sz w:val="24"/>
          <w:szCs w:val="24"/>
        </w:rPr>
        <w:t xml:space="preserve"> te od karata za kazališne predstave.</w:t>
      </w:r>
    </w:p>
    <w:p w14:paraId="5D6B4559" w14:textId="49DD337C" w:rsidR="0098619F" w:rsidRDefault="005F2990" w:rsidP="0098619F">
      <w:pPr>
        <w:jc w:val="both"/>
        <w:rPr>
          <w:sz w:val="24"/>
          <w:szCs w:val="24"/>
        </w:rPr>
      </w:pPr>
      <w:r>
        <w:rPr>
          <w:sz w:val="24"/>
          <w:szCs w:val="24"/>
        </w:rPr>
        <w:t>6631 – Tekuće donacije – Do značajnije razlike došlo je zbog povećanih uplata od strane Agencija za isplate dnevnica profesorima na putovanja, a koje su se povećale u odnosu na prošlu godinu.</w:t>
      </w:r>
    </w:p>
    <w:p w14:paraId="33A52D66" w14:textId="77777777" w:rsidR="0098619F" w:rsidRDefault="0098619F" w:rsidP="0098619F">
      <w:pPr>
        <w:jc w:val="both"/>
        <w:rPr>
          <w:sz w:val="24"/>
          <w:szCs w:val="24"/>
        </w:rPr>
      </w:pPr>
      <w:r>
        <w:rPr>
          <w:sz w:val="24"/>
          <w:szCs w:val="24"/>
        </w:rPr>
        <w:t>6632 – Kapitalne donacije razlikuju se u odnosu na prošlu godinu zbog većeg broja darovanih knjiga u knjižnicu.</w:t>
      </w:r>
    </w:p>
    <w:p w14:paraId="62CB64BD" w14:textId="77777777" w:rsidR="0098619F" w:rsidRDefault="0098619F" w:rsidP="0098619F">
      <w:pPr>
        <w:jc w:val="both"/>
        <w:rPr>
          <w:sz w:val="24"/>
          <w:szCs w:val="24"/>
        </w:rPr>
      </w:pPr>
    </w:p>
    <w:p w14:paraId="1B7AF62F" w14:textId="460CEA6C" w:rsidR="008B52EC" w:rsidRDefault="005F2990" w:rsidP="0098619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10D6808" w14:textId="77777777" w:rsidR="0098619F" w:rsidRPr="0098619F" w:rsidRDefault="0098619F" w:rsidP="0098619F">
      <w:pPr>
        <w:rPr>
          <w:b/>
          <w:sz w:val="24"/>
          <w:szCs w:val="24"/>
        </w:rPr>
      </w:pPr>
    </w:p>
    <w:p w14:paraId="57433A25" w14:textId="77777777" w:rsidR="009B2AEA" w:rsidRDefault="009B2AEA" w:rsidP="009B2AEA">
      <w:pPr>
        <w:rPr>
          <w:b/>
          <w:sz w:val="24"/>
          <w:szCs w:val="24"/>
        </w:rPr>
      </w:pPr>
    </w:p>
    <w:p w14:paraId="491A8BD0" w14:textId="77777777" w:rsidR="009B2AEA" w:rsidRDefault="009B2AEA" w:rsidP="009B2A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9E919F5" w14:textId="77777777" w:rsidR="00ED667D" w:rsidRDefault="00ED667D" w:rsidP="009B2AEA">
      <w:pPr>
        <w:rPr>
          <w:b/>
          <w:sz w:val="24"/>
          <w:szCs w:val="24"/>
        </w:rPr>
      </w:pPr>
    </w:p>
    <w:p w14:paraId="53FB9CAC" w14:textId="77777777" w:rsidR="00ED667D" w:rsidRDefault="00ED667D" w:rsidP="009B2AEA">
      <w:pPr>
        <w:rPr>
          <w:b/>
          <w:sz w:val="24"/>
          <w:szCs w:val="24"/>
        </w:rPr>
      </w:pPr>
    </w:p>
    <w:p w14:paraId="4BF98E0C" w14:textId="77777777" w:rsidR="00ED667D" w:rsidRDefault="00ED667D" w:rsidP="009B2AEA">
      <w:pPr>
        <w:rPr>
          <w:b/>
          <w:sz w:val="24"/>
          <w:szCs w:val="24"/>
        </w:rPr>
      </w:pPr>
    </w:p>
    <w:p w14:paraId="7224C9F5" w14:textId="77777777" w:rsidR="00ED667D" w:rsidRDefault="00ED667D" w:rsidP="009B2AEA">
      <w:pPr>
        <w:rPr>
          <w:b/>
          <w:sz w:val="24"/>
          <w:szCs w:val="24"/>
        </w:rPr>
      </w:pPr>
    </w:p>
    <w:p w14:paraId="18537482" w14:textId="77777777" w:rsidR="00ED667D" w:rsidRDefault="00ED667D" w:rsidP="009B2AEA">
      <w:pPr>
        <w:rPr>
          <w:b/>
          <w:sz w:val="24"/>
          <w:szCs w:val="24"/>
        </w:rPr>
      </w:pPr>
    </w:p>
    <w:p w14:paraId="00B0DFBA" w14:textId="77777777" w:rsidR="00ED667D" w:rsidRDefault="00ED667D" w:rsidP="009B2AEA">
      <w:pPr>
        <w:rPr>
          <w:b/>
          <w:sz w:val="24"/>
          <w:szCs w:val="24"/>
        </w:rPr>
      </w:pPr>
    </w:p>
    <w:p w14:paraId="00A42A94" w14:textId="77777777" w:rsidR="00ED667D" w:rsidRDefault="00ED667D" w:rsidP="009B2AEA">
      <w:pPr>
        <w:rPr>
          <w:b/>
          <w:sz w:val="24"/>
          <w:szCs w:val="24"/>
        </w:rPr>
      </w:pPr>
    </w:p>
    <w:p w14:paraId="2CD4115C" w14:textId="77777777" w:rsidR="00ED667D" w:rsidRDefault="00ED667D" w:rsidP="009B2AEA">
      <w:pPr>
        <w:rPr>
          <w:b/>
          <w:sz w:val="24"/>
          <w:szCs w:val="24"/>
        </w:rPr>
      </w:pPr>
    </w:p>
    <w:p w14:paraId="576F49C1" w14:textId="77777777" w:rsidR="00ED667D" w:rsidRDefault="00ED667D" w:rsidP="009B2AEA">
      <w:pPr>
        <w:rPr>
          <w:b/>
          <w:sz w:val="24"/>
          <w:szCs w:val="24"/>
        </w:rPr>
      </w:pPr>
    </w:p>
    <w:p w14:paraId="76E09645" w14:textId="77777777" w:rsidR="00ED667D" w:rsidRDefault="00ED667D" w:rsidP="009B2AEA">
      <w:pPr>
        <w:rPr>
          <w:b/>
          <w:sz w:val="24"/>
          <w:szCs w:val="24"/>
        </w:rPr>
      </w:pPr>
    </w:p>
    <w:p w14:paraId="1A727365" w14:textId="77777777" w:rsidR="009B2AEA" w:rsidRPr="009B2AEA" w:rsidRDefault="009B2AEA" w:rsidP="009B2AEA">
      <w:pPr>
        <w:rPr>
          <w:b/>
          <w:sz w:val="24"/>
          <w:szCs w:val="24"/>
        </w:rPr>
      </w:pPr>
    </w:p>
    <w:p w14:paraId="33C1B273" w14:textId="77777777" w:rsidR="000F1848" w:rsidRDefault="000F1848" w:rsidP="00165F59">
      <w:pPr>
        <w:pStyle w:val="Odlomakpopisa"/>
        <w:ind w:left="644"/>
        <w:rPr>
          <w:sz w:val="24"/>
          <w:szCs w:val="24"/>
        </w:rPr>
      </w:pPr>
    </w:p>
    <w:p w14:paraId="28E7A791" w14:textId="77777777" w:rsidR="000F1848" w:rsidRDefault="000F1848" w:rsidP="00165F59">
      <w:pPr>
        <w:pStyle w:val="Odlomakpopisa"/>
        <w:ind w:left="644"/>
        <w:rPr>
          <w:sz w:val="24"/>
          <w:szCs w:val="24"/>
        </w:rPr>
      </w:pPr>
    </w:p>
    <w:p w14:paraId="52D8DF06" w14:textId="77777777" w:rsidR="008B52EC" w:rsidRPr="008B52EC" w:rsidRDefault="008B52EC" w:rsidP="00165F59">
      <w:pPr>
        <w:pStyle w:val="Odlomakpopisa"/>
        <w:ind w:left="644"/>
        <w:rPr>
          <w:b/>
          <w:sz w:val="24"/>
          <w:szCs w:val="24"/>
        </w:rPr>
      </w:pPr>
      <w:r w:rsidRPr="008B52EC">
        <w:rPr>
          <w:b/>
          <w:sz w:val="24"/>
          <w:szCs w:val="24"/>
        </w:rPr>
        <w:lastRenderedPageBreak/>
        <w:t>BILJEŠKE UZ IZVJEŠTAJ O RASHODIMA PREMA FUNKCIJSKOJ KLASIFIKACIJI</w:t>
      </w:r>
    </w:p>
    <w:p w14:paraId="64F0D899" w14:textId="77777777" w:rsidR="008B52EC" w:rsidRDefault="008B52EC" w:rsidP="008B52EC">
      <w:pPr>
        <w:pStyle w:val="Odlomakpopisa"/>
        <w:ind w:left="644"/>
        <w:jc w:val="center"/>
        <w:rPr>
          <w:b/>
          <w:sz w:val="24"/>
          <w:szCs w:val="24"/>
        </w:rPr>
      </w:pPr>
      <w:r w:rsidRPr="008B52EC">
        <w:rPr>
          <w:b/>
          <w:sz w:val="24"/>
          <w:szCs w:val="24"/>
        </w:rPr>
        <w:t>OBRAZAC -RAS FUNKCIJSKI</w:t>
      </w:r>
    </w:p>
    <w:p w14:paraId="06B2433F" w14:textId="77777777" w:rsidR="008B52EC" w:rsidRDefault="008B52EC" w:rsidP="008B52EC">
      <w:pPr>
        <w:pStyle w:val="Odlomakpopisa"/>
        <w:ind w:left="644"/>
        <w:rPr>
          <w:sz w:val="24"/>
          <w:szCs w:val="24"/>
        </w:rPr>
      </w:pPr>
    </w:p>
    <w:p w14:paraId="7FCA7D4F" w14:textId="77777777" w:rsidR="008B52EC" w:rsidRDefault="008B52EC" w:rsidP="008B52EC">
      <w:pPr>
        <w:pStyle w:val="Odlomakpopisa"/>
        <w:ind w:left="644"/>
        <w:rPr>
          <w:sz w:val="24"/>
          <w:szCs w:val="24"/>
        </w:rPr>
      </w:pPr>
    </w:p>
    <w:p w14:paraId="16362D19" w14:textId="77777777" w:rsidR="008B52EC" w:rsidRDefault="008B52EC" w:rsidP="008B52EC">
      <w:pPr>
        <w:pStyle w:val="Odlomakpopisa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Funkcijska klasifikacija sadrži rashode razvrstane prema njihovoj namjeni. Prema funkcijskoj klasifikaciji </w:t>
      </w:r>
      <w:r w:rsidR="00A5547B">
        <w:rPr>
          <w:sz w:val="24"/>
          <w:szCs w:val="24"/>
        </w:rPr>
        <w:t>unose se rashodi poslovanja razreda 3 i rashodi za nabavu nefinancijske imovine razreda 4.</w:t>
      </w:r>
    </w:p>
    <w:p w14:paraId="376CD30D" w14:textId="77777777" w:rsidR="00A5547B" w:rsidRDefault="00A5547B" w:rsidP="008B52EC">
      <w:pPr>
        <w:pStyle w:val="Odlomakpopisa"/>
        <w:ind w:left="644"/>
        <w:rPr>
          <w:sz w:val="24"/>
          <w:szCs w:val="24"/>
        </w:rPr>
      </w:pPr>
      <w:r>
        <w:rPr>
          <w:sz w:val="24"/>
          <w:szCs w:val="24"/>
        </w:rPr>
        <w:t>Svi rashodi ostvareni u 2023.godini bez prenesenog rezultata iskazuju se na jednoj funkciji:</w:t>
      </w:r>
    </w:p>
    <w:p w14:paraId="64E971B0" w14:textId="77777777" w:rsidR="00A5547B" w:rsidRDefault="00A5547B" w:rsidP="00A5547B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0911 Predškolsko obrazovanje</w:t>
      </w:r>
    </w:p>
    <w:p w14:paraId="6ABB5037" w14:textId="77777777" w:rsidR="00A5547B" w:rsidRDefault="00A5547B" w:rsidP="00A5547B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0912 Osnovnoškolsko obrazovanje</w:t>
      </w:r>
    </w:p>
    <w:p w14:paraId="2F0141AC" w14:textId="77777777" w:rsidR="00A5547B" w:rsidRDefault="00A5547B" w:rsidP="00A5547B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0922 Više srednjoškolsko obrazovanje.</w:t>
      </w:r>
    </w:p>
    <w:p w14:paraId="5E412858" w14:textId="77777777" w:rsidR="00A5547B" w:rsidRDefault="00A5547B" w:rsidP="00A5547B">
      <w:pPr>
        <w:ind w:left="1004"/>
        <w:rPr>
          <w:sz w:val="24"/>
          <w:szCs w:val="24"/>
        </w:rPr>
      </w:pPr>
    </w:p>
    <w:p w14:paraId="04B58F0A" w14:textId="77777777" w:rsidR="00A5547B" w:rsidRDefault="00A5547B" w:rsidP="00A5547B">
      <w:pPr>
        <w:ind w:left="1004"/>
        <w:rPr>
          <w:b/>
          <w:sz w:val="24"/>
          <w:szCs w:val="24"/>
        </w:rPr>
      </w:pPr>
      <w:r>
        <w:rPr>
          <w:b/>
          <w:sz w:val="24"/>
          <w:szCs w:val="24"/>
        </w:rPr>
        <w:t>Šifra 0922- Više srdnjoškolsko obrazovanje</w:t>
      </w:r>
    </w:p>
    <w:p w14:paraId="443D28A8" w14:textId="77777777" w:rsidR="00A5547B" w:rsidRDefault="00A5547B" w:rsidP="00A5547B">
      <w:pPr>
        <w:ind w:left="1004"/>
        <w:rPr>
          <w:b/>
          <w:sz w:val="24"/>
          <w:szCs w:val="24"/>
        </w:rPr>
      </w:pPr>
    </w:p>
    <w:tbl>
      <w:tblPr>
        <w:tblStyle w:val="Reetkatablice"/>
        <w:tblW w:w="0" w:type="auto"/>
        <w:tblInd w:w="1004" w:type="dxa"/>
        <w:tblLook w:val="04A0" w:firstRow="1" w:lastRow="0" w:firstColumn="1" w:lastColumn="0" w:noHBand="0" w:noVBand="1"/>
      </w:tblPr>
      <w:tblGrid>
        <w:gridCol w:w="1632"/>
        <w:gridCol w:w="1795"/>
        <w:gridCol w:w="738"/>
        <w:gridCol w:w="1552"/>
        <w:gridCol w:w="1504"/>
        <w:gridCol w:w="837"/>
      </w:tblGrid>
      <w:tr w:rsidR="00A5547B" w14:paraId="283A6B6A" w14:textId="77777777" w:rsidTr="00A5547B">
        <w:tc>
          <w:tcPr>
            <w:tcW w:w="1633" w:type="dxa"/>
          </w:tcPr>
          <w:p w14:paraId="794D8D72" w14:textId="77777777" w:rsidR="00A5547B" w:rsidRPr="00A5547B" w:rsidRDefault="00A5547B" w:rsidP="00A5547B">
            <w:pPr>
              <w:rPr>
                <w:b/>
                <w:sz w:val="24"/>
                <w:szCs w:val="24"/>
              </w:rPr>
            </w:pPr>
            <w:r w:rsidRPr="00A5547B">
              <w:rPr>
                <w:b/>
                <w:sz w:val="24"/>
                <w:szCs w:val="24"/>
              </w:rPr>
              <w:t>Brojčana</w:t>
            </w:r>
          </w:p>
          <w:p w14:paraId="2F383524" w14:textId="77777777" w:rsidR="00A5547B" w:rsidRPr="00A5547B" w:rsidRDefault="00A5547B" w:rsidP="00A5547B">
            <w:pPr>
              <w:rPr>
                <w:b/>
                <w:sz w:val="24"/>
                <w:szCs w:val="24"/>
              </w:rPr>
            </w:pPr>
            <w:r w:rsidRPr="00A5547B">
              <w:rPr>
                <w:b/>
                <w:sz w:val="24"/>
                <w:szCs w:val="24"/>
              </w:rPr>
              <w:t>Ozn.funk.klas.</w:t>
            </w:r>
          </w:p>
        </w:tc>
        <w:tc>
          <w:tcPr>
            <w:tcW w:w="1810" w:type="dxa"/>
          </w:tcPr>
          <w:p w14:paraId="1A5B811E" w14:textId="77777777" w:rsidR="00A5547B" w:rsidRPr="00A5547B" w:rsidRDefault="00A5547B" w:rsidP="00A5547B">
            <w:pPr>
              <w:rPr>
                <w:b/>
                <w:sz w:val="24"/>
                <w:szCs w:val="24"/>
              </w:rPr>
            </w:pPr>
            <w:r w:rsidRPr="00A5547B">
              <w:rPr>
                <w:b/>
                <w:sz w:val="24"/>
                <w:szCs w:val="24"/>
              </w:rPr>
              <w:t>Opis stavke</w:t>
            </w:r>
          </w:p>
        </w:tc>
        <w:tc>
          <w:tcPr>
            <w:tcW w:w="742" w:type="dxa"/>
          </w:tcPr>
          <w:p w14:paraId="437529F9" w14:textId="77777777" w:rsidR="00A5547B" w:rsidRPr="00A5547B" w:rsidRDefault="00A5547B" w:rsidP="00A5547B">
            <w:pPr>
              <w:rPr>
                <w:b/>
                <w:sz w:val="24"/>
                <w:szCs w:val="24"/>
              </w:rPr>
            </w:pPr>
            <w:r w:rsidRPr="00A5547B">
              <w:rPr>
                <w:b/>
                <w:sz w:val="24"/>
                <w:szCs w:val="24"/>
              </w:rPr>
              <w:t>Šifra</w:t>
            </w:r>
          </w:p>
        </w:tc>
        <w:tc>
          <w:tcPr>
            <w:tcW w:w="1523" w:type="dxa"/>
          </w:tcPr>
          <w:p w14:paraId="00D819A4" w14:textId="77777777" w:rsidR="00A5547B" w:rsidRPr="00A5547B" w:rsidRDefault="00A5547B" w:rsidP="00A5547B">
            <w:pPr>
              <w:rPr>
                <w:b/>
                <w:sz w:val="24"/>
                <w:szCs w:val="24"/>
              </w:rPr>
            </w:pPr>
            <w:r w:rsidRPr="00A5547B">
              <w:rPr>
                <w:b/>
                <w:sz w:val="24"/>
                <w:szCs w:val="24"/>
              </w:rPr>
              <w:t>Ostvareno</w:t>
            </w:r>
          </w:p>
          <w:p w14:paraId="7D5C566E" w14:textId="77777777" w:rsidR="00A5547B" w:rsidRPr="00A5547B" w:rsidRDefault="00A5547B" w:rsidP="00A5547B">
            <w:pPr>
              <w:rPr>
                <w:b/>
                <w:sz w:val="24"/>
                <w:szCs w:val="24"/>
              </w:rPr>
            </w:pPr>
            <w:r w:rsidRPr="00A5547B">
              <w:rPr>
                <w:b/>
                <w:sz w:val="24"/>
                <w:szCs w:val="24"/>
              </w:rPr>
              <w:t>Predh.godine</w:t>
            </w:r>
          </w:p>
        </w:tc>
        <w:tc>
          <w:tcPr>
            <w:tcW w:w="1505" w:type="dxa"/>
          </w:tcPr>
          <w:p w14:paraId="5A6CC075" w14:textId="77777777" w:rsidR="00A5547B" w:rsidRPr="00A5547B" w:rsidRDefault="00A5547B" w:rsidP="00A5547B">
            <w:pPr>
              <w:rPr>
                <w:b/>
                <w:sz w:val="24"/>
                <w:szCs w:val="24"/>
              </w:rPr>
            </w:pPr>
            <w:r w:rsidRPr="00A5547B">
              <w:rPr>
                <w:b/>
                <w:sz w:val="24"/>
                <w:szCs w:val="24"/>
              </w:rPr>
              <w:t>Ostvareno</w:t>
            </w:r>
          </w:p>
          <w:p w14:paraId="19202FAF" w14:textId="77777777" w:rsidR="00A5547B" w:rsidRPr="00A5547B" w:rsidRDefault="00A5547B" w:rsidP="00A5547B">
            <w:pPr>
              <w:rPr>
                <w:b/>
                <w:sz w:val="24"/>
                <w:szCs w:val="24"/>
              </w:rPr>
            </w:pPr>
            <w:r w:rsidRPr="00A5547B">
              <w:rPr>
                <w:b/>
                <w:sz w:val="24"/>
                <w:szCs w:val="24"/>
              </w:rPr>
              <w:t>Tekuće god.</w:t>
            </w:r>
          </w:p>
        </w:tc>
        <w:tc>
          <w:tcPr>
            <w:tcW w:w="845" w:type="dxa"/>
          </w:tcPr>
          <w:p w14:paraId="02D204A0" w14:textId="77777777" w:rsidR="00A5547B" w:rsidRPr="00A5547B" w:rsidRDefault="00A5547B" w:rsidP="00A5547B">
            <w:pPr>
              <w:rPr>
                <w:b/>
                <w:sz w:val="24"/>
                <w:szCs w:val="24"/>
              </w:rPr>
            </w:pPr>
            <w:r w:rsidRPr="00A5547B">
              <w:rPr>
                <w:b/>
                <w:sz w:val="24"/>
                <w:szCs w:val="24"/>
              </w:rPr>
              <w:t>Index</w:t>
            </w:r>
          </w:p>
          <w:p w14:paraId="4E081C81" w14:textId="77777777" w:rsidR="00A5547B" w:rsidRPr="00A5547B" w:rsidRDefault="00A5547B" w:rsidP="00A5547B">
            <w:pPr>
              <w:rPr>
                <w:b/>
                <w:sz w:val="24"/>
                <w:szCs w:val="24"/>
              </w:rPr>
            </w:pPr>
            <w:r w:rsidRPr="00A5547B">
              <w:rPr>
                <w:b/>
                <w:sz w:val="24"/>
                <w:szCs w:val="24"/>
              </w:rPr>
              <w:t>5/4</w:t>
            </w:r>
          </w:p>
        </w:tc>
      </w:tr>
      <w:tr w:rsidR="00A5547B" w14:paraId="53413B71" w14:textId="77777777" w:rsidTr="00A5547B">
        <w:tc>
          <w:tcPr>
            <w:tcW w:w="1633" w:type="dxa"/>
          </w:tcPr>
          <w:p w14:paraId="64379739" w14:textId="77777777" w:rsidR="00A5547B" w:rsidRPr="00A5547B" w:rsidRDefault="00A5547B" w:rsidP="00A55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0922</w:t>
            </w:r>
          </w:p>
        </w:tc>
        <w:tc>
          <w:tcPr>
            <w:tcW w:w="1810" w:type="dxa"/>
          </w:tcPr>
          <w:p w14:paraId="43B15E1E" w14:textId="77777777" w:rsidR="00A5547B" w:rsidRPr="00A5547B" w:rsidRDefault="00A5547B" w:rsidP="00A55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Više srednjoškolsko obrazovanje</w:t>
            </w:r>
          </w:p>
        </w:tc>
        <w:tc>
          <w:tcPr>
            <w:tcW w:w="742" w:type="dxa"/>
          </w:tcPr>
          <w:p w14:paraId="06747AC5" w14:textId="77777777" w:rsidR="00A5547B" w:rsidRPr="00A5547B" w:rsidRDefault="00A5547B" w:rsidP="00A55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0922</w:t>
            </w:r>
          </w:p>
        </w:tc>
        <w:tc>
          <w:tcPr>
            <w:tcW w:w="1523" w:type="dxa"/>
          </w:tcPr>
          <w:p w14:paraId="3D969130" w14:textId="1A210933" w:rsidR="00A5547B" w:rsidRPr="00A5547B" w:rsidRDefault="005F2990" w:rsidP="00A55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1.917</w:t>
            </w:r>
            <w:r w:rsidR="00143B71">
              <w:rPr>
                <w:sz w:val="24"/>
                <w:szCs w:val="24"/>
              </w:rPr>
              <w:t>.814,37</w:t>
            </w:r>
          </w:p>
        </w:tc>
        <w:tc>
          <w:tcPr>
            <w:tcW w:w="1505" w:type="dxa"/>
          </w:tcPr>
          <w:p w14:paraId="544CAC10" w14:textId="1C01A416" w:rsidR="00A5547B" w:rsidRPr="00A5547B" w:rsidRDefault="00143B71" w:rsidP="00A55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2.291.241,64</w:t>
            </w:r>
          </w:p>
        </w:tc>
        <w:tc>
          <w:tcPr>
            <w:tcW w:w="845" w:type="dxa"/>
          </w:tcPr>
          <w:p w14:paraId="1C71C28C" w14:textId="77777777" w:rsidR="00A5547B" w:rsidRPr="00A5547B" w:rsidRDefault="00A5547B" w:rsidP="00A5547B">
            <w:pPr>
              <w:rPr>
                <w:sz w:val="24"/>
                <w:szCs w:val="24"/>
              </w:rPr>
            </w:pPr>
          </w:p>
        </w:tc>
      </w:tr>
    </w:tbl>
    <w:p w14:paraId="08923BF1" w14:textId="77777777" w:rsidR="00A5547B" w:rsidRDefault="00A5547B" w:rsidP="00A5547B">
      <w:pPr>
        <w:ind w:left="1004"/>
        <w:rPr>
          <w:b/>
          <w:sz w:val="24"/>
          <w:szCs w:val="24"/>
        </w:rPr>
      </w:pPr>
    </w:p>
    <w:p w14:paraId="6D123084" w14:textId="77777777" w:rsidR="002D777C" w:rsidRDefault="002D777C" w:rsidP="00A5547B">
      <w:pPr>
        <w:ind w:left="1004"/>
        <w:rPr>
          <w:sz w:val="24"/>
          <w:szCs w:val="24"/>
        </w:rPr>
      </w:pPr>
      <w:r>
        <w:rPr>
          <w:sz w:val="24"/>
          <w:szCs w:val="24"/>
        </w:rPr>
        <w:t>Navedeni rashodi iskazani su i u obrascu PR-RAS-šifra Y034. te ih nije potrebno</w:t>
      </w:r>
    </w:p>
    <w:p w14:paraId="6DDC18FC" w14:textId="77777777" w:rsidR="002D777C" w:rsidRDefault="002D777C" w:rsidP="00A5547B">
      <w:pPr>
        <w:ind w:left="1004"/>
        <w:rPr>
          <w:sz w:val="24"/>
          <w:szCs w:val="24"/>
        </w:rPr>
      </w:pPr>
      <w:r>
        <w:rPr>
          <w:sz w:val="24"/>
          <w:szCs w:val="24"/>
        </w:rPr>
        <w:t>Dodatno obrazložiti, već samo pojasniti funkciju prema kojoj su razvrstani rashodi razreda 3 i 4.</w:t>
      </w:r>
    </w:p>
    <w:p w14:paraId="2FB75E14" w14:textId="77777777" w:rsidR="002D777C" w:rsidRDefault="002D777C" w:rsidP="00A5547B">
      <w:pPr>
        <w:ind w:left="1004"/>
      </w:pPr>
    </w:p>
    <w:p w14:paraId="28DB1E0D" w14:textId="77777777" w:rsidR="0098619F" w:rsidRDefault="0098619F" w:rsidP="00A5547B">
      <w:pPr>
        <w:ind w:left="1004"/>
      </w:pPr>
    </w:p>
    <w:p w14:paraId="5B8560CC" w14:textId="77777777" w:rsidR="0098619F" w:rsidRDefault="0098619F" w:rsidP="00A5547B">
      <w:pPr>
        <w:ind w:left="1004"/>
      </w:pPr>
    </w:p>
    <w:p w14:paraId="5F2C7E0D" w14:textId="77777777" w:rsidR="0098619F" w:rsidRDefault="0098619F" w:rsidP="00A5547B">
      <w:pPr>
        <w:ind w:left="1004"/>
      </w:pPr>
    </w:p>
    <w:p w14:paraId="3A010A7B" w14:textId="77777777" w:rsidR="0098619F" w:rsidRDefault="0098619F" w:rsidP="00A5547B">
      <w:pPr>
        <w:ind w:left="1004"/>
      </w:pPr>
    </w:p>
    <w:p w14:paraId="5E6F7337" w14:textId="77777777" w:rsidR="0098619F" w:rsidRDefault="0098619F" w:rsidP="00A5547B">
      <w:pPr>
        <w:ind w:left="1004"/>
      </w:pPr>
    </w:p>
    <w:p w14:paraId="4DB92F2F" w14:textId="77777777" w:rsidR="0098619F" w:rsidRDefault="0098619F" w:rsidP="00A5547B">
      <w:pPr>
        <w:ind w:left="1004"/>
      </w:pPr>
    </w:p>
    <w:p w14:paraId="365486EB" w14:textId="77777777" w:rsidR="0098619F" w:rsidRDefault="0098619F" w:rsidP="00A5547B">
      <w:pPr>
        <w:ind w:left="1004"/>
      </w:pPr>
    </w:p>
    <w:p w14:paraId="27D506DC" w14:textId="77777777" w:rsidR="0098619F" w:rsidRDefault="0098619F" w:rsidP="00A5547B">
      <w:pPr>
        <w:ind w:left="1004"/>
      </w:pPr>
    </w:p>
    <w:p w14:paraId="4A82502C" w14:textId="77777777" w:rsidR="0098619F" w:rsidRDefault="0098619F" w:rsidP="00A5547B">
      <w:pPr>
        <w:ind w:left="1004"/>
      </w:pPr>
    </w:p>
    <w:p w14:paraId="381B9C11" w14:textId="77777777" w:rsidR="0098619F" w:rsidRDefault="0098619F" w:rsidP="00A5547B">
      <w:pPr>
        <w:ind w:left="1004"/>
      </w:pPr>
    </w:p>
    <w:p w14:paraId="0DFBE59C" w14:textId="77777777" w:rsidR="0098619F" w:rsidRDefault="0098619F" w:rsidP="00A5547B">
      <w:pPr>
        <w:ind w:left="1004"/>
      </w:pPr>
    </w:p>
    <w:p w14:paraId="28A0F9B6" w14:textId="77777777" w:rsidR="002D777C" w:rsidRPr="002D777C" w:rsidRDefault="002D777C" w:rsidP="00A5547B">
      <w:pPr>
        <w:ind w:left="1004"/>
        <w:rPr>
          <w:b/>
        </w:rPr>
      </w:pPr>
      <w:r w:rsidRPr="002D777C">
        <w:rPr>
          <w:b/>
        </w:rPr>
        <w:lastRenderedPageBreak/>
        <w:t>BILJEŠKE UZ IZVJEŠTAJ O PROMJENAMA U VRIJEDNOSTI I OBUJMU IMOVINE I OBVEZA</w:t>
      </w:r>
    </w:p>
    <w:p w14:paraId="429889CB" w14:textId="77777777" w:rsidR="002D777C" w:rsidRDefault="002D777C" w:rsidP="00A5547B">
      <w:pPr>
        <w:ind w:left="1004"/>
        <w:rPr>
          <w:b/>
        </w:rPr>
      </w:pPr>
      <w:r w:rsidRPr="002D777C">
        <w:rPr>
          <w:b/>
        </w:rPr>
        <w:tab/>
      </w:r>
      <w:r w:rsidRPr="002D777C">
        <w:rPr>
          <w:b/>
        </w:rPr>
        <w:tab/>
      </w:r>
      <w:r w:rsidRPr="002D777C">
        <w:rPr>
          <w:b/>
        </w:rPr>
        <w:tab/>
      </w:r>
      <w:r w:rsidRPr="002D777C">
        <w:rPr>
          <w:b/>
        </w:rPr>
        <w:tab/>
      </w:r>
      <w:r w:rsidRPr="002D777C">
        <w:rPr>
          <w:b/>
        </w:rPr>
        <w:tab/>
        <w:t>OBRAZAC-P-VRIO</w:t>
      </w:r>
    </w:p>
    <w:p w14:paraId="208D4E03" w14:textId="77777777" w:rsidR="0098619F" w:rsidRDefault="0098619F" w:rsidP="002D777C"/>
    <w:p w14:paraId="70EAFFF1" w14:textId="556ECE4A" w:rsidR="002D777C" w:rsidRDefault="00143B71" w:rsidP="002D777C">
      <w:r>
        <w:t xml:space="preserve"> U 2024.godini nismo imali povećanja ni smanjenja u obujmu imovine, te obrazac PVRO nije popunjen.</w:t>
      </w:r>
    </w:p>
    <w:p w14:paraId="0269C088" w14:textId="77777777" w:rsidR="002D777C" w:rsidRDefault="002D777C" w:rsidP="002D777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991"/>
        <w:gridCol w:w="1510"/>
        <w:gridCol w:w="1511"/>
        <w:gridCol w:w="1511"/>
      </w:tblGrid>
      <w:tr w:rsidR="00F44E7D" w14:paraId="18D460B1" w14:textId="77777777" w:rsidTr="00F44E7D">
        <w:tc>
          <w:tcPr>
            <w:tcW w:w="1129" w:type="dxa"/>
          </w:tcPr>
          <w:p w14:paraId="2E0BDE2D" w14:textId="77777777" w:rsidR="00F44E7D" w:rsidRDefault="00F44E7D" w:rsidP="002D777C">
            <w:pPr>
              <w:rPr>
                <w:b/>
              </w:rPr>
            </w:pPr>
            <w:r>
              <w:rPr>
                <w:b/>
              </w:rPr>
              <w:t xml:space="preserve">Račun iz </w:t>
            </w:r>
          </w:p>
          <w:p w14:paraId="185723BE" w14:textId="77777777" w:rsidR="00F44E7D" w:rsidRPr="00F44E7D" w:rsidRDefault="00F44E7D" w:rsidP="002D777C">
            <w:pPr>
              <w:rPr>
                <w:b/>
              </w:rPr>
            </w:pPr>
            <w:r>
              <w:rPr>
                <w:b/>
              </w:rPr>
              <w:t>Rač.plana</w:t>
            </w:r>
          </w:p>
        </w:tc>
        <w:tc>
          <w:tcPr>
            <w:tcW w:w="2410" w:type="dxa"/>
          </w:tcPr>
          <w:p w14:paraId="6202EDC3" w14:textId="77777777" w:rsidR="00F44E7D" w:rsidRPr="00F44E7D" w:rsidRDefault="00F44E7D" w:rsidP="002D777C">
            <w:pPr>
              <w:rPr>
                <w:b/>
              </w:rPr>
            </w:pPr>
            <w:r w:rsidRPr="00F44E7D">
              <w:rPr>
                <w:b/>
              </w:rPr>
              <w:t>Opis stavke</w:t>
            </w:r>
          </w:p>
        </w:tc>
        <w:tc>
          <w:tcPr>
            <w:tcW w:w="991" w:type="dxa"/>
          </w:tcPr>
          <w:p w14:paraId="25684575" w14:textId="77777777" w:rsidR="00F44E7D" w:rsidRPr="00F44E7D" w:rsidRDefault="00F44E7D" w:rsidP="002D777C">
            <w:pPr>
              <w:rPr>
                <w:b/>
              </w:rPr>
            </w:pPr>
            <w:r w:rsidRPr="00F44E7D">
              <w:rPr>
                <w:b/>
              </w:rPr>
              <w:t>Šifra</w:t>
            </w:r>
          </w:p>
        </w:tc>
        <w:tc>
          <w:tcPr>
            <w:tcW w:w="1510" w:type="dxa"/>
          </w:tcPr>
          <w:p w14:paraId="2C3D5765" w14:textId="77777777" w:rsidR="00F44E7D" w:rsidRPr="00F44E7D" w:rsidRDefault="00F44E7D" w:rsidP="002D777C">
            <w:pPr>
              <w:rPr>
                <w:b/>
              </w:rPr>
            </w:pPr>
            <w:r w:rsidRPr="00F44E7D">
              <w:rPr>
                <w:b/>
              </w:rPr>
              <w:t>Iznos povećanja</w:t>
            </w:r>
          </w:p>
        </w:tc>
        <w:tc>
          <w:tcPr>
            <w:tcW w:w="1511" w:type="dxa"/>
          </w:tcPr>
          <w:p w14:paraId="484E98E1" w14:textId="77777777" w:rsidR="00F44E7D" w:rsidRPr="00F44E7D" w:rsidRDefault="00F44E7D" w:rsidP="002D777C">
            <w:pPr>
              <w:rPr>
                <w:b/>
              </w:rPr>
            </w:pPr>
            <w:r w:rsidRPr="00F44E7D">
              <w:rPr>
                <w:b/>
              </w:rPr>
              <w:t>Iznos Smanjenja</w:t>
            </w:r>
          </w:p>
        </w:tc>
        <w:tc>
          <w:tcPr>
            <w:tcW w:w="1511" w:type="dxa"/>
          </w:tcPr>
          <w:p w14:paraId="0A4BCBC1" w14:textId="77777777" w:rsidR="00F44E7D" w:rsidRPr="00F44E7D" w:rsidRDefault="00F44E7D" w:rsidP="002D777C">
            <w:pPr>
              <w:rPr>
                <w:b/>
              </w:rPr>
            </w:pPr>
          </w:p>
        </w:tc>
      </w:tr>
      <w:tr w:rsidR="00F44E7D" w14:paraId="1CC372A4" w14:textId="77777777" w:rsidTr="00F44E7D">
        <w:tc>
          <w:tcPr>
            <w:tcW w:w="1129" w:type="dxa"/>
          </w:tcPr>
          <w:p w14:paraId="268E14E8" w14:textId="77777777" w:rsidR="00F44E7D" w:rsidRDefault="00F44E7D" w:rsidP="002D777C">
            <w:r>
              <w:t>9151</w:t>
            </w:r>
            <w:r w:rsidR="006819F1">
              <w:t>2</w:t>
            </w:r>
          </w:p>
        </w:tc>
        <w:tc>
          <w:tcPr>
            <w:tcW w:w="2410" w:type="dxa"/>
          </w:tcPr>
          <w:p w14:paraId="33C4E15F" w14:textId="77777777" w:rsidR="00F44E7D" w:rsidRDefault="00F44E7D" w:rsidP="002D777C">
            <w:r>
              <w:t xml:space="preserve">Promjene </w:t>
            </w:r>
            <w:r w:rsidR="006819F1">
              <w:t xml:space="preserve">u obujmu </w:t>
            </w:r>
            <w:r>
              <w:t>imovi</w:t>
            </w:r>
            <w:r w:rsidR="006819F1">
              <w:t>ne</w:t>
            </w:r>
          </w:p>
        </w:tc>
        <w:tc>
          <w:tcPr>
            <w:tcW w:w="991" w:type="dxa"/>
          </w:tcPr>
          <w:p w14:paraId="2306D23B" w14:textId="77777777" w:rsidR="00F44E7D" w:rsidRDefault="00F44E7D" w:rsidP="002D777C">
            <w:r>
              <w:t>9151</w:t>
            </w:r>
            <w:r w:rsidR="006819F1">
              <w:t>2</w:t>
            </w:r>
          </w:p>
        </w:tc>
        <w:tc>
          <w:tcPr>
            <w:tcW w:w="1510" w:type="dxa"/>
          </w:tcPr>
          <w:p w14:paraId="57BBD74E" w14:textId="656DE056" w:rsidR="00F44E7D" w:rsidRDefault="00143B71" w:rsidP="002D777C">
            <w:r>
              <w:t>0,00</w:t>
            </w:r>
          </w:p>
        </w:tc>
        <w:tc>
          <w:tcPr>
            <w:tcW w:w="1511" w:type="dxa"/>
          </w:tcPr>
          <w:p w14:paraId="5C3FBC2D" w14:textId="77777777" w:rsidR="00F44E7D" w:rsidRDefault="006819F1" w:rsidP="002D777C">
            <w:r>
              <w:t>0,00</w:t>
            </w:r>
          </w:p>
        </w:tc>
        <w:tc>
          <w:tcPr>
            <w:tcW w:w="1511" w:type="dxa"/>
          </w:tcPr>
          <w:p w14:paraId="1422F952" w14:textId="77777777" w:rsidR="00F44E7D" w:rsidRDefault="00F44E7D" w:rsidP="002D777C"/>
        </w:tc>
      </w:tr>
    </w:tbl>
    <w:p w14:paraId="1111CBBB" w14:textId="77777777" w:rsidR="00F44E7D" w:rsidRDefault="006819F1" w:rsidP="002D777C">
      <w:r>
        <w:t xml:space="preserve">   </w:t>
      </w:r>
    </w:p>
    <w:p w14:paraId="5E70DC5C" w14:textId="21195EB5" w:rsidR="00D72CFD" w:rsidRDefault="00143B71" w:rsidP="002D777C">
      <w:r>
        <w:t xml:space="preserve"> </w:t>
      </w:r>
    </w:p>
    <w:p w14:paraId="2AC29B8D" w14:textId="77777777" w:rsidR="0077521C" w:rsidRDefault="0077521C" w:rsidP="0077521C">
      <w:pPr>
        <w:jc w:val="center"/>
        <w:rPr>
          <w:b/>
        </w:rPr>
      </w:pPr>
      <w:r>
        <w:rPr>
          <w:b/>
        </w:rPr>
        <w:t>BILJEŠKE UZ IZVJEŠTAJ O OBVEZAMA  OBRAZAC-OBVEZE</w:t>
      </w:r>
    </w:p>
    <w:p w14:paraId="06D639CE" w14:textId="77777777" w:rsidR="0077521C" w:rsidRDefault="0077521C" w:rsidP="0077521C">
      <w:pPr>
        <w:rPr>
          <w:b/>
        </w:rPr>
      </w:pPr>
    </w:p>
    <w:p w14:paraId="6374558C" w14:textId="77777777" w:rsidR="0077521C" w:rsidRDefault="0077521C" w:rsidP="0077521C">
      <w:r w:rsidRPr="0077521C">
        <w:t>Prema čl.18. Pravilnika u Bilješkama uz izvještaj potrebno je n</w:t>
      </w:r>
      <w:r>
        <w:t>avesti razloge koji su doveli do stanja dospjelih obveza na kraju izvještajnog razdoblja i prekoračenja rokova plaćanja obveza.</w:t>
      </w:r>
    </w:p>
    <w:p w14:paraId="0102C12B" w14:textId="2536E134" w:rsidR="0077521C" w:rsidRDefault="0077521C" w:rsidP="0077521C">
      <w:r>
        <w:t>U našem slučaju imamo obveze za zaposlene(plaća) koja se isplaćuje u siječnju za prosinac</w:t>
      </w:r>
      <w:r w:rsidR="00444894">
        <w:t>, te naknade za studeni i prosinac (</w:t>
      </w:r>
      <w:r w:rsidR="00143B71">
        <w:t xml:space="preserve"> </w:t>
      </w:r>
      <w:r w:rsidR="00444894">
        <w:t xml:space="preserve"> pomoć za </w:t>
      </w:r>
      <w:r w:rsidR="00143B71">
        <w:t>bolovanje duže od 90 dana, te isplate jubilarnih nagrada</w:t>
      </w:r>
      <w:r w:rsidR="00444894">
        <w:t>.</w:t>
      </w:r>
    </w:p>
    <w:p w14:paraId="61B931E9" w14:textId="2D29AF1B" w:rsidR="00444894" w:rsidRDefault="00444894" w:rsidP="0077521C">
      <w:r>
        <w:t>Naprijed navedene obveze ,kao i obveze za bolovanje preko 42 dana – obveze za povrat u proračun sredstava koja refundira HZZO iskazane su kao nedospjele obveze</w:t>
      </w:r>
      <w:r w:rsidR="00D72CFD">
        <w:t xml:space="preserve">  na šifri ND23 u iznosu od </w:t>
      </w:r>
      <w:r w:rsidR="00143B71">
        <w:t>161.024,83 EUR-a</w:t>
      </w:r>
    </w:p>
    <w:p w14:paraId="18BCA6B1" w14:textId="76C00FBC" w:rsidR="0077521C" w:rsidRDefault="0077521C" w:rsidP="0077521C">
      <w:r>
        <w:t>Materijalne rashod</w:t>
      </w:r>
      <w:r w:rsidR="00D72CFD">
        <w:t>i</w:t>
      </w:r>
      <w:r>
        <w:t xml:space="preserve"> </w:t>
      </w:r>
      <w:r w:rsidR="00D72CFD">
        <w:t xml:space="preserve"> </w:t>
      </w:r>
      <w:r w:rsidR="00182231">
        <w:t xml:space="preserve"> bez većih prekoračenja</w:t>
      </w:r>
      <w:r w:rsidR="00D72CFD">
        <w:t xml:space="preserve"> u odnosu na prošlu godinu iskazani su na šifri V007  kao stanje dospjelih obveza na kraju izvještajnog razdoblja u iznosu od </w:t>
      </w:r>
      <w:r w:rsidR="00143B71">
        <w:t>24.251,44</w:t>
      </w:r>
      <w:r w:rsidR="00D72CFD">
        <w:t xml:space="preserve"> EUR-a.,</w:t>
      </w:r>
      <w:r w:rsidR="0098619F">
        <w:t xml:space="preserve"> </w:t>
      </w:r>
      <w:r w:rsidR="00D72CFD">
        <w:t>a odnose se na komunalne usluge i energente za prosinac.</w:t>
      </w:r>
    </w:p>
    <w:p w14:paraId="18539A96" w14:textId="77777777" w:rsidR="00D72CFD" w:rsidRDefault="00D72CFD" w:rsidP="0077521C"/>
    <w:p w14:paraId="5A5E2E81" w14:textId="12A26830" w:rsidR="00D72CFD" w:rsidRPr="0077521C" w:rsidRDefault="00D72CFD" w:rsidP="0077521C">
      <w:r>
        <w:t xml:space="preserve">Ukupne obveze za izvještajno razdoblje iznose </w:t>
      </w:r>
      <w:r w:rsidR="00143B71">
        <w:t>187.255,35</w:t>
      </w:r>
      <w:r>
        <w:t xml:space="preserve"> EUR-a.</w:t>
      </w:r>
    </w:p>
    <w:sectPr w:rsidR="00D72CFD" w:rsidRPr="0077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F4BCB"/>
    <w:multiLevelType w:val="hybridMultilevel"/>
    <w:tmpl w:val="0AB28D76"/>
    <w:lvl w:ilvl="0" w:tplc="888CFFCE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C3FF4"/>
    <w:multiLevelType w:val="hybridMultilevel"/>
    <w:tmpl w:val="ABDA7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31F97"/>
    <w:multiLevelType w:val="hybridMultilevel"/>
    <w:tmpl w:val="5F32674C"/>
    <w:lvl w:ilvl="0" w:tplc="6FFC9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42956"/>
    <w:multiLevelType w:val="hybridMultilevel"/>
    <w:tmpl w:val="67A48218"/>
    <w:lvl w:ilvl="0" w:tplc="E7EA89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41416"/>
    <w:multiLevelType w:val="hybridMultilevel"/>
    <w:tmpl w:val="9EE400C6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378240FC"/>
    <w:multiLevelType w:val="hybridMultilevel"/>
    <w:tmpl w:val="6938FC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434AD"/>
    <w:multiLevelType w:val="hybridMultilevel"/>
    <w:tmpl w:val="33A6F5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D68EF"/>
    <w:multiLevelType w:val="hybridMultilevel"/>
    <w:tmpl w:val="F01E66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D00FE"/>
    <w:multiLevelType w:val="hybridMultilevel"/>
    <w:tmpl w:val="ABDA7E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05717">
    <w:abstractNumId w:val="7"/>
  </w:num>
  <w:num w:numId="2" w16cid:durableId="1038159818">
    <w:abstractNumId w:val="0"/>
  </w:num>
  <w:num w:numId="3" w16cid:durableId="1216820303">
    <w:abstractNumId w:val="3"/>
  </w:num>
  <w:num w:numId="4" w16cid:durableId="1623462506">
    <w:abstractNumId w:val="6"/>
  </w:num>
  <w:num w:numId="5" w16cid:durableId="1059742695">
    <w:abstractNumId w:val="4"/>
  </w:num>
  <w:num w:numId="6" w16cid:durableId="1273245225">
    <w:abstractNumId w:val="5"/>
  </w:num>
  <w:num w:numId="7" w16cid:durableId="1340885808">
    <w:abstractNumId w:val="2"/>
  </w:num>
  <w:num w:numId="8" w16cid:durableId="390930552">
    <w:abstractNumId w:val="1"/>
  </w:num>
  <w:num w:numId="9" w16cid:durableId="7595634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A96"/>
    <w:rsid w:val="00007191"/>
    <w:rsid w:val="0003355D"/>
    <w:rsid w:val="0006395B"/>
    <w:rsid w:val="000A122E"/>
    <w:rsid w:val="000F1848"/>
    <w:rsid w:val="001115E4"/>
    <w:rsid w:val="00112E8A"/>
    <w:rsid w:val="00142EF1"/>
    <w:rsid w:val="00143B71"/>
    <w:rsid w:val="00146F37"/>
    <w:rsid w:val="00165F59"/>
    <w:rsid w:val="00171E0E"/>
    <w:rsid w:val="00182231"/>
    <w:rsid w:val="0018563A"/>
    <w:rsid w:val="001B7DF4"/>
    <w:rsid w:val="001C0173"/>
    <w:rsid w:val="001C1BB8"/>
    <w:rsid w:val="001E2243"/>
    <w:rsid w:val="001F5C41"/>
    <w:rsid w:val="001F7688"/>
    <w:rsid w:val="00207B2E"/>
    <w:rsid w:val="00232068"/>
    <w:rsid w:val="0024584C"/>
    <w:rsid w:val="00275FFF"/>
    <w:rsid w:val="002B205D"/>
    <w:rsid w:val="002D777C"/>
    <w:rsid w:val="002F4CBB"/>
    <w:rsid w:val="002F7B64"/>
    <w:rsid w:val="003079B1"/>
    <w:rsid w:val="003476DA"/>
    <w:rsid w:val="00355AEF"/>
    <w:rsid w:val="00385803"/>
    <w:rsid w:val="003E14E3"/>
    <w:rsid w:val="00444894"/>
    <w:rsid w:val="004528B2"/>
    <w:rsid w:val="004705D7"/>
    <w:rsid w:val="004F66BA"/>
    <w:rsid w:val="00505226"/>
    <w:rsid w:val="00531CEC"/>
    <w:rsid w:val="005A6DB0"/>
    <w:rsid w:val="005F2990"/>
    <w:rsid w:val="005F4A96"/>
    <w:rsid w:val="00620114"/>
    <w:rsid w:val="006819F1"/>
    <w:rsid w:val="00685426"/>
    <w:rsid w:val="006A7766"/>
    <w:rsid w:val="00741B03"/>
    <w:rsid w:val="007425CF"/>
    <w:rsid w:val="007511DC"/>
    <w:rsid w:val="0076307C"/>
    <w:rsid w:val="0077521C"/>
    <w:rsid w:val="007F2FF4"/>
    <w:rsid w:val="008426FC"/>
    <w:rsid w:val="00847AC0"/>
    <w:rsid w:val="00874CC8"/>
    <w:rsid w:val="008A526C"/>
    <w:rsid w:val="008B52EC"/>
    <w:rsid w:val="008E4678"/>
    <w:rsid w:val="00912530"/>
    <w:rsid w:val="0091773E"/>
    <w:rsid w:val="009525BD"/>
    <w:rsid w:val="00963239"/>
    <w:rsid w:val="00984EC4"/>
    <w:rsid w:val="0098619F"/>
    <w:rsid w:val="009B2AEA"/>
    <w:rsid w:val="009B7B94"/>
    <w:rsid w:val="00A0705C"/>
    <w:rsid w:val="00A11F5C"/>
    <w:rsid w:val="00A2048D"/>
    <w:rsid w:val="00A5547B"/>
    <w:rsid w:val="00AB5E12"/>
    <w:rsid w:val="00B377A0"/>
    <w:rsid w:val="00B537F4"/>
    <w:rsid w:val="00B60BD6"/>
    <w:rsid w:val="00BA44BB"/>
    <w:rsid w:val="00BD11C3"/>
    <w:rsid w:val="00BD72CE"/>
    <w:rsid w:val="00C20C52"/>
    <w:rsid w:val="00C4016A"/>
    <w:rsid w:val="00CA7D93"/>
    <w:rsid w:val="00CD3251"/>
    <w:rsid w:val="00D11404"/>
    <w:rsid w:val="00D16CAB"/>
    <w:rsid w:val="00D34CAE"/>
    <w:rsid w:val="00D4463D"/>
    <w:rsid w:val="00D70FA5"/>
    <w:rsid w:val="00D72CFD"/>
    <w:rsid w:val="00D979B5"/>
    <w:rsid w:val="00DB1D1F"/>
    <w:rsid w:val="00DE2353"/>
    <w:rsid w:val="00E02EAA"/>
    <w:rsid w:val="00E146AD"/>
    <w:rsid w:val="00E17118"/>
    <w:rsid w:val="00ED667D"/>
    <w:rsid w:val="00EE0304"/>
    <w:rsid w:val="00F23DF0"/>
    <w:rsid w:val="00F37E99"/>
    <w:rsid w:val="00F42B04"/>
    <w:rsid w:val="00F44E7D"/>
    <w:rsid w:val="00F53C69"/>
    <w:rsid w:val="00F700EA"/>
    <w:rsid w:val="00F8519A"/>
    <w:rsid w:val="00FA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62C8"/>
  <w15:chartTrackingRefBased/>
  <w15:docId w15:val="{5C59AF42-7D8E-45B2-A6CA-4683100B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F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C1BB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11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1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656D5-5B45-4994-BCF7-701059FD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1553</Words>
  <Characters>8857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dc:description/>
  <cp:lastModifiedBy>Biserka Grčević</cp:lastModifiedBy>
  <cp:revision>12</cp:revision>
  <cp:lastPrinted>2025-01-27T11:35:00Z</cp:lastPrinted>
  <dcterms:created xsi:type="dcterms:W3CDTF">2024-01-29T09:49:00Z</dcterms:created>
  <dcterms:modified xsi:type="dcterms:W3CDTF">2025-01-27T11:39:00Z</dcterms:modified>
</cp:coreProperties>
</file>